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6115B">
      <w:pPr>
        <w:tabs>
          <w:tab w:val="center" w:pos="4536"/>
          <w:tab w:val="right" w:pos="7938"/>
          <w:tab w:val="right" w:pos="9639"/>
        </w:tabs>
        <w:ind w:right="2"/>
        <w:jc w:val="distribute"/>
        <w:rPr>
          <w:rFonts w:ascii="Arial" w:hAnsi="Arial" w:eastAsia="宋体" w:cs="Arial"/>
          <w:b/>
          <w:bCs/>
          <w:sz w:val="28"/>
          <w:lang w:val="en-US" w:eastAsia="zh-CN"/>
        </w:rPr>
      </w:pPr>
      <w:bookmarkStart w:id="0" w:name="_Hlk145670493"/>
      <w:r>
        <w:rPr>
          <w:rFonts w:ascii="Arial" w:hAnsi="Arial" w:cs="Arial"/>
          <w:b/>
          <w:bCs/>
          <w:sz w:val="28"/>
        </w:rPr>
        <w:t>3GPP TSG RAN WG1 #12</w:t>
      </w:r>
      <w:r>
        <w:rPr>
          <w:rFonts w:hint="eastAsia" w:ascii="Arial" w:hAnsi="Arial" w:eastAsia="宋体" w:cs="Arial"/>
          <w:b/>
          <w:bCs/>
          <w:sz w:val="28"/>
          <w:lang w:val="en-US" w:eastAsia="zh-CN"/>
        </w:rPr>
        <w:t>3</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hint="eastAsia" w:ascii="Arial" w:hAnsi="Arial" w:cs="Arial"/>
          <w:b/>
          <w:bCs/>
          <w:sz w:val="28"/>
        </w:rPr>
        <w:t>R1-2508687</w:t>
      </w:r>
      <w:bookmarkStart w:id="7" w:name="_GoBack"/>
      <w:bookmarkEnd w:id="7"/>
    </w:p>
    <w:bookmarkEnd w:id="0"/>
    <w:p w14:paraId="6E349391">
      <w:pPr>
        <w:tabs>
          <w:tab w:val="center" w:pos="4536"/>
          <w:tab w:val="right" w:pos="9072"/>
        </w:tabs>
        <w:spacing w:after="0"/>
        <w:rPr>
          <w:rFonts w:ascii="Arial" w:hAnsi="Arial" w:cs="Arial"/>
          <w:b/>
          <w:bCs/>
          <w:sz w:val="28"/>
          <w:lang w:val="en-US"/>
        </w:rPr>
      </w:pPr>
      <w:r>
        <w:rPr>
          <w:rFonts w:hint="eastAsia" w:ascii="Arial" w:hAnsi="Arial" w:cs="Arial"/>
          <w:b/>
          <w:bCs/>
          <w:sz w:val="28"/>
          <w:lang w:val="en-US"/>
        </w:rPr>
        <w:t>Dal</w:t>
      </w:r>
      <w:r>
        <w:rPr>
          <w:rFonts w:hint="eastAsia" w:ascii="Arial" w:hAnsi="Arial" w:eastAsia="等线" w:cs="Arial"/>
          <w:b/>
          <w:bCs/>
          <w:sz w:val="28"/>
          <w:lang w:val="en-US" w:eastAsia="zh-CN"/>
        </w:rPr>
        <w:t>l</w:t>
      </w:r>
      <w:r>
        <w:rPr>
          <w:rFonts w:hint="eastAsia" w:ascii="Arial" w:hAnsi="Arial" w:cs="Arial"/>
          <w:b/>
          <w:bCs/>
          <w:sz w:val="28"/>
          <w:lang w:val="en-US"/>
        </w:rPr>
        <w:t>as</w:t>
      </w:r>
      <w:r>
        <w:rPr>
          <w:rFonts w:ascii="Arial" w:hAnsi="Arial" w:cs="Arial"/>
          <w:b/>
          <w:bCs/>
          <w:sz w:val="28"/>
          <w:lang w:val="en-US"/>
        </w:rPr>
        <w:t xml:space="preserve">, </w:t>
      </w:r>
      <w:r>
        <w:rPr>
          <w:rFonts w:hint="eastAsia" w:ascii="Arial" w:hAnsi="Arial" w:cs="Arial"/>
          <w:b/>
          <w:bCs/>
          <w:sz w:val="28"/>
          <w:lang w:val="en-US"/>
        </w:rPr>
        <w:t>USA</w:t>
      </w:r>
      <w:r>
        <w:rPr>
          <w:rFonts w:ascii="Arial" w:hAnsi="Arial" w:cs="Arial"/>
          <w:b/>
          <w:bCs/>
          <w:sz w:val="28"/>
          <w:lang w:val="en-US"/>
        </w:rPr>
        <w:t xml:space="preserve">, </w:t>
      </w:r>
      <w:r>
        <w:rPr>
          <w:rFonts w:hint="eastAsia" w:ascii="Arial" w:hAnsi="Arial" w:cs="Arial"/>
          <w:b/>
          <w:bCs/>
          <w:sz w:val="28"/>
          <w:lang w:val="en-US"/>
        </w:rPr>
        <w:t>No</w:t>
      </w:r>
      <w:r>
        <w:rPr>
          <w:rFonts w:hint="eastAsia" w:ascii="Arial" w:hAnsi="Arial" w:eastAsia="等线" w:cs="Arial"/>
          <w:b/>
          <w:bCs/>
          <w:sz w:val="28"/>
          <w:lang w:val="en-US" w:eastAsia="zh-CN"/>
        </w:rPr>
        <w:t xml:space="preserve">v </w:t>
      </w:r>
      <w:r>
        <w:rPr>
          <w:rFonts w:hint="eastAsia" w:ascii="Arial" w:hAnsi="Arial" w:cs="Arial"/>
          <w:b/>
          <w:bCs/>
          <w:sz w:val="28"/>
          <w:lang w:val="en-US"/>
        </w:rPr>
        <w:t>1</w:t>
      </w:r>
      <w:r>
        <w:rPr>
          <w:rFonts w:hint="eastAsia" w:ascii="Arial" w:hAnsi="Arial" w:eastAsia="等线" w:cs="Arial"/>
          <w:b/>
          <w:bCs/>
          <w:sz w:val="28"/>
          <w:lang w:val="en-US" w:eastAsia="zh-CN"/>
        </w:rPr>
        <w:t>7</w:t>
      </w:r>
      <w:r>
        <w:rPr>
          <w:rFonts w:hint="eastAsia" w:ascii="Arial" w:hAnsi="Arial" w:cs="Arial"/>
          <w:b/>
          <w:bCs/>
          <w:sz w:val="28"/>
          <w:vertAlign w:val="superscript"/>
          <w:lang w:val="en-US"/>
        </w:rPr>
        <w:t>th</w:t>
      </w:r>
      <w:r>
        <w:rPr>
          <w:rFonts w:ascii="Arial" w:hAnsi="Arial" w:cs="Arial"/>
          <w:b/>
          <w:bCs/>
          <w:sz w:val="28"/>
          <w:lang w:val="en-US"/>
        </w:rPr>
        <w:t xml:space="preserve"> – </w:t>
      </w:r>
      <w:r>
        <w:rPr>
          <w:rFonts w:ascii="Arial" w:hAnsi="Arial" w:eastAsia="等线" w:cs="Arial"/>
          <w:b/>
          <w:bCs/>
          <w:sz w:val="28"/>
          <w:lang w:val="en-US" w:eastAsia="zh-CN"/>
        </w:rPr>
        <w:t>21</w:t>
      </w:r>
      <w:r>
        <w:rPr>
          <w:rFonts w:ascii="Arial" w:hAnsi="Arial" w:cs="Arial"/>
          <w:b/>
          <w:bCs/>
          <w:sz w:val="28"/>
          <w:vertAlign w:val="superscript"/>
          <w:lang w:val="en-US"/>
        </w:rPr>
        <w:t>st</w:t>
      </w:r>
      <w:r>
        <w:rPr>
          <w:rFonts w:ascii="Arial" w:hAnsi="Arial" w:cs="Arial"/>
          <w:b/>
          <w:bCs/>
          <w:sz w:val="28"/>
          <w:lang w:val="en-US"/>
        </w:rPr>
        <w:t>, 2025</w:t>
      </w:r>
    </w:p>
    <w:p w14:paraId="720E14C3">
      <w:pPr>
        <w:spacing w:before="0" w:after="0" w:line="300" w:lineRule="auto"/>
        <w:jc w:val="left"/>
        <w:rPr>
          <w:rFonts w:ascii="Arial" w:hAnsi="Arial" w:eastAsia="宋体" w:cs="Arial"/>
          <w:b/>
          <w:sz w:val="22"/>
          <w:szCs w:val="22"/>
          <w:highlight w:val="yellow"/>
          <w:lang w:eastAsia="en-US"/>
        </w:rPr>
      </w:pPr>
    </w:p>
    <w:p w14:paraId="213F7D0B">
      <w:pP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Agenda item:</w:t>
      </w:r>
      <w:r>
        <w:rPr>
          <w:rFonts w:ascii="Arial" w:hAnsi="Arial" w:eastAsia="宋体" w:cs="Arial"/>
          <w:b/>
          <w:sz w:val="24"/>
          <w:szCs w:val="24"/>
          <w:lang w:val="en-US" w:eastAsia="en-US"/>
        </w:rPr>
        <w:tab/>
      </w:r>
      <w:r>
        <w:rPr>
          <w:rFonts w:ascii="Arial" w:hAnsi="Arial" w:eastAsia="宋体" w:cs="Arial"/>
          <w:b/>
          <w:sz w:val="24"/>
          <w:szCs w:val="24"/>
          <w:lang w:val="en-US" w:eastAsia="en-US"/>
        </w:rPr>
        <w:t>11.</w:t>
      </w:r>
      <w:r>
        <w:rPr>
          <w:rFonts w:hint="eastAsia" w:ascii="Arial" w:hAnsi="Arial" w:eastAsia="宋体" w:cs="Arial"/>
          <w:b/>
          <w:sz w:val="24"/>
          <w:szCs w:val="24"/>
          <w:lang w:val="en-US" w:eastAsia="zh-CN"/>
        </w:rPr>
        <w:t>4.2</w:t>
      </w:r>
    </w:p>
    <w:p w14:paraId="1BACE0BF">
      <w:pP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Source:</w:t>
      </w:r>
      <w:r>
        <w:rPr>
          <w:rFonts w:ascii="Arial" w:hAnsi="Arial" w:eastAsia="宋体" w:cs="Arial"/>
          <w:b/>
          <w:sz w:val="24"/>
          <w:szCs w:val="24"/>
          <w:lang w:val="en-US" w:eastAsia="en-US"/>
        </w:rPr>
        <w:tab/>
      </w:r>
      <w:r>
        <w:rPr>
          <w:rFonts w:ascii="Arial" w:hAnsi="Arial" w:eastAsia="宋体" w:cs="Arial"/>
          <w:b/>
          <w:sz w:val="24"/>
          <w:szCs w:val="24"/>
          <w:lang w:val="en-US" w:eastAsia="en-US"/>
        </w:rPr>
        <w:t>Xiaomi</w:t>
      </w:r>
    </w:p>
    <w:p w14:paraId="5236B961">
      <w:pP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Title:</w:t>
      </w:r>
      <w:r>
        <w:rPr>
          <w:rFonts w:ascii="Arial" w:hAnsi="Arial" w:eastAsia="宋体" w:cs="Arial"/>
          <w:b/>
          <w:sz w:val="24"/>
          <w:szCs w:val="24"/>
          <w:lang w:val="en-US" w:eastAsia="en-US"/>
        </w:rPr>
        <w:tab/>
      </w:r>
      <w:r>
        <w:rPr>
          <w:rFonts w:hint="eastAsia" w:ascii="Arial" w:hAnsi="Arial" w:eastAsia="宋体" w:cs="Arial"/>
          <w:b/>
          <w:sz w:val="24"/>
          <w:szCs w:val="24"/>
          <w:lang w:val="en-US" w:eastAsia="en-US"/>
        </w:rPr>
        <w:t xml:space="preserve">Discussion on modulation for 6GR </w:t>
      </w:r>
      <w:r>
        <w:rPr>
          <w:rFonts w:hint="eastAsia" w:ascii="Arial" w:hAnsi="Arial" w:eastAsia="宋体" w:cs="Arial"/>
          <w:b/>
          <w:sz w:val="24"/>
          <w:szCs w:val="24"/>
          <w:lang w:val="en-US" w:eastAsia="zh-CN"/>
        </w:rPr>
        <w:t>air</w:t>
      </w:r>
      <w:r>
        <w:rPr>
          <w:rFonts w:ascii="Arial" w:hAnsi="Arial" w:eastAsia="宋体" w:cs="Arial"/>
          <w:b/>
          <w:sz w:val="24"/>
          <w:szCs w:val="24"/>
          <w:lang w:val="en-US" w:eastAsia="en-US"/>
        </w:rPr>
        <w:t xml:space="preserve"> </w:t>
      </w:r>
      <w:r>
        <w:rPr>
          <w:rFonts w:hint="eastAsia" w:ascii="Arial" w:hAnsi="Arial" w:eastAsia="宋体" w:cs="Arial"/>
          <w:b/>
          <w:sz w:val="24"/>
          <w:szCs w:val="24"/>
          <w:lang w:val="en-US" w:eastAsia="en-US"/>
        </w:rPr>
        <w:t>interface</w:t>
      </w:r>
    </w:p>
    <w:p w14:paraId="1872AEB5">
      <w:pPr>
        <w:pBdr>
          <w:bottom w:val="single" w:color="auto" w:sz="12" w:space="1"/>
        </w:pBdr>
        <w:spacing w:before="0" w:after="0" w:line="300" w:lineRule="auto"/>
        <w:ind w:left="1990" w:hanging="1990"/>
        <w:jc w:val="left"/>
        <w:rPr>
          <w:rFonts w:ascii="Arial" w:hAnsi="Arial" w:eastAsia="宋体" w:cs="Arial"/>
          <w:b/>
          <w:sz w:val="24"/>
          <w:szCs w:val="24"/>
          <w:lang w:val="en-US" w:eastAsia="zh-CN"/>
        </w:rPr>
      </w:pPr>
      <w:r>
        <w:rPr>
          <w:rFonts w:ascii="Arial" w:hAnsi="Arial" w:eastAsia="宋体" w:cs="Arial"/>
          <w:b/>
          <w:sz w:val="24"/>
          <w:szCs w:val="24"/>
          <w:lang w:val="en-US" w:eastAsia="en-US"/>
        </w:rPr>
        <w:t>Document for:</w:t>
      </w:r>
      <w:r>
        <w:rPr>
          <w:rFonts w:ascii="Arial" w:hAnsi="Arial" w:eastAsia="宋体" w:cs="Arial"/>
          <w:b/>
          <w:sz w:val="24"/>
          <w:szCs w:val="24"/>
          <w:lang w:val="en-US" w:eastAsia="en-US"/>
        </w:rPr>
        <w:tab/>
      </w:r>
      <w:r>
        <w:rPr>
          <w:rFonts w:ascii="Arial" w:hAnsi="Arial" w:eastAsia="宋体" w:cs="Arial"/>
          <w:b/>
          <w:sz w:val="24"/>
          <w:szCs w:val="24"/>
          <w:lang w:val="en-US" w:eastAsia="en-US"/>
        </w:rPr>
        <w:t>Discussion and D</w:t>
      </w:r>
      <w:r>
        <w:rPr>
          <w:rFonts w:hint="eastAsia" w:ascii="Arial" w:hAnsi="Arial" w:eastAsia="宋体" w:cs="Arial"/>
          <w:b/>
          <w:sz w:val="24"/>
          <w:szCs w:val="24"/>
          <w:lang w:val="en-US" w:eastAsia="zh-CN"/>
        </w:rPr>
        <w:t>eci</w:t>
      </w:r>
      <w:r>
        <w:rPr>
          <w:rFonts w:ascii="Arial" w:hAnsi="Arial" w:eastAsia="宋体" w:cs="Arial"/>
          <w:b/>
          <w:sz w:val="24"/>
          <w:szCs w:val="24"/>
          <w:lang w:val="en-US" w:eastAsia="en-US"/>
        </w:rPr>
        <w:t>sion</w:t>
      </w:r>
    </w:p>
    <w:p w14:paraId="02A521E3">
      <w:pPr>
        <w:pStyle w:val="2"/>
      </w:pPr>
      <w:r>
        <w:t>Introduction</w:t>
      </w:r>
    </w:p>
    <w:p w14:paraId="1411A38F">
      <w:pPr>
        <w:rPr>
          <w:lang w:val="en-US" w:eastAsia="zh-CN"/>
        </w:rPr>
      </w:pPr>
      <w:r>
        <w:rPr>
          <w:rFonts w:hint="eastAsia"/>
          <w:lang w:val="en-US" w:eastAsia="zh-CN"/>
        </w:rPr>
        <w:t xml:space="preserve">In RAN#108, a key milestone was achieved with the approval of the RAN WG Study Item (SI) on 6G Radio (6GR) [1]. One of the objectives is to study 6G modulation, for which </w:t>
      </w:r>
      <w:r>
        <w:rPr>
          <w:lang w:eastAsia="en-GB"/>
        </w:rPr>
        <w:t>5G NR modulations</w:t>
      </w:r>
      <w:r>
        <w:rPr>
          <w:rFonts w:hint="eastAsia"/>
          <w:lang w:val="en-US" w:eastAsia="zh-CN"/>
        </w:rPr>
        <w:t xml:space="preserve"> </w:t>
      </w:r>
      <w:r>
        <w:rPr>
          <w:lang w:eastAsia="en-GB"/>
        </w:rPr>
        <w:t xml:space="preserve">should be considered for 6GR and is also the benchmark for other potential proposals.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133D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03BC713C">
            <w:pPr>
              <w:numPr>
                <w:ilvl w:val="0"/>
                <w:numId w:val="11"/>
              </w:numPr>
              <w:spacing w:after="120"/>
              <w:contextualSpacing/>
              <w:rPr>
                <w:rFonts w:ascii="New York" w:hAnsi="New York" w:eastAsia="MS Mincho"/>
                <w:color w:val="000000"/>
                <w:lang w:eastAsia="en-GB"/>
              </w:rPr>
            </w:pPr>
            <w:r>
              <w:rPr>
                <w:rFonts w:ascii="New York" w:hAnsi="New York" w:eastAsia="MS Mincho"/>
                <w:color w:val="000000"/>
                <w:lang w:eastAsia="en-GB"/>
              </w:rPr>
              <w:t xml:space="preserve">Physical Layer structure for 6GR, </w:t>
            </w:r>
          </w:p>
          <w:p w14:paraId="6F50AB77">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 xml:space="preserve">Waveforms (OFDM-based) and modulations. </w:t>
            </w:r>
            <w:r>
              <w:rPr>
                <w:rFonts w:ascii="New York" w:hAnsi="New York" w:eastAsia="MS Mincho"/>
                <w:color w:val="000000"/>
                <w:highlight w:val="cyan"/>
                <w:lang w:eastAsia="en-GB"/>
              </w:rPr>
              <w:t>5G NR</w:t>
            </w:r>
            <w:r>
              <w:rPr>
                <w:rFonts w:ascii="New York" w:hAnsi="New York" w:eastAsia="MS Mincho"/>
                <w:color w:val="000000"/>
                <w:lang w:eastAsia="en-GB"/>
              </w:rPr>
              <w:t xml:space="preserve"> Waveforms and </w:t>
            </w:r>
            <w:r>
              <w:rPr>
                <w:rFonts w:ascii="New York" w:hAnsi="New York" w:eastAsia="MS Mincho"/>
                <w:color w:val="000000"/>
                <w:highlight w:val="cyan"/>
                <w:lang w:eastAsia="en-GB"/>
              </w:rPr>
              <w:t>modulation should be considered for 6GR and is also the benchmark for other potential proposals.</w:t>
            </w:r>
            <w:r>
              <w:rPr>
                <w:rFonts w:ascii="New York" w:hAnsi="New York" w:eastAsia="MS Mincho"/>
                <w:color w:val="000000"/>
                <w:lang w:eastAsia="en-GB"/>
              </w:rPr>
              <w:t xml:space="preserve"> [RAN1, RAN4]</w:t>
            </w:r>
          </w:p>
          <w:p w14:paraId="04CED591">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Frame structure, including compatibility with 5G NR to allow for efficient 5G-6G Multi-RAT Spectrum Sharing (MRSS). [RAN1]</w:t>
            </w:r>
          </w:p>
          <w:p w14:paraId="0DE3CD5B">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Channel coding, using LDPC and Polar Code as baseline, considering applicable extensions to satisfy 6G requirements and characteristics with acceptable performance/complexity trade-off [RAN1]</w:t>
            </w:r>
          </w:p>
          <w:p w14:paraId="7749DFF1">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Channel Bandwidth (at least minimum and maximum), Numerology, avoiding multiple numerologies for the same band / sub-range (e.g., enabling synergies among frequency bands in the ~7GHz range)</w:t>
            </w:r>
            <w:r>
              <w:rPr>
                <w:rFonts w:ascii="New York" w:hAnsi="New York" w:eastAsia="MS Mincho"/>
                <w:color w:val="000000"/>
                <w:lang w:eastAsia="ja-JP"/>
              </w:rPr>
              <w:t xml:space="preserve"> </w:t>
            </w:r>
            <w:r>
              <w:rPr>
                <w:rFonts w:ascii="New York" w:hAnsi="New York" w:eastAsia="MS Mincho"/>
                <w:color w:val="000000"/>
                <w:lang w:eastAsia="en-GB"/>
              </w:rPr>
              <w:t>[RAN1, RAN4]</w:t>
            </w:r>
          </w:p>
          <w:p w14:paraId="6821101E">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Physical layer control, data scheduling and HARQ operation [RAN1, RAN2]</w:t>
            </w:r>
          </w:p>
          <w:p w14:paraId="57743A92">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MIMO operation [RAN1, RAN4]</w:t>
            </w:r>
          </w:p>
          <w:p w14:paraId="20F7CD8E">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 xml:space="preserve">Duplexing [RAN1, RAN4] </w:t>
            </w:r>
          </w:p>
          <w:p w14:paraId="5D95843F">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Initial access [RAN1, RAN2, RAN4]</w:t>
            </w:r>
          </w:p>
          <w:p w14:paraId="4BFF3F8D">
            <w:pPr>
              <w:numPr>
                <w:ilvl w:val="2"/>
                <w:numId w:val="13"/>
              </w:numPr>
              <w:spacing w:after="120"/>
              <w:ind w:left="1843" w:hanging="288"/>
              <w:contextualSpacing/>
              <w:rPr>
                <w:rFonts w:ascii="New York" w:hAnsi="New York" w:eastAsia="MS Mincho"/>
                <w:color w:val="000000"/>
                <w:lang w:eastAsia="en-GB"/>
              </w:rPr>
            </w:pPr>
            <w:r>
              <w:rPr>
                <w:rFonts w:ascii="New York" w:hAnsi="New York" w:eastAsia="MS Mincho"/>
                <w:color w:val="000000"/>
                <w:lang w:eastAsia="en-GB"/>
              </w:rPr>
              <w:t>Studies on synchronization signal and raster, broadcast signals/channel and physical random access channel [RAN1, RAN4]</w:t>
            </w:r>
          </w:p>
          <w:p w14:paraId="1A35D5D2">
            <w:pPr>
              <w:numPr>
                <w:ilvl w:val="2"/>
                <w:numId w:val="13"/>
              </w:numPr>
              <w:spacing w:after="120"/>
              <w:ind w:left="1843" w:hanging="288"/>
              <w:contextualSpacing/>
              <w:rPr>
                <w:rFonts w:ascii="New York" w:hAnsi="New York" w:eastAsia="MS Mincho"/>
                <w:color w:val="000000"/>
                <w:lang w:eastAsia="en-GB"/>
              </w:rPr>
            </w:pPr>
            <w:r>
              <w:rPr>
                <w:rFonts w:ascii="New York" w:hAnsi="New York" w:eastAsia="MS Mincho"/>
                <w:color w:val="000000"/>
                <w:lang w:eastAsia="en-GB"/>
              </w:rPr>
              <w:t xml:space="preserve">Studies on initial access procedure, random access procedures, system information and paging [RAN2, RAN1, RAN4]   </w:t>
            </w:r>
          </w:p>
          <w:p w14:paraId="1E58ABB6">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6GR spectrum utilization and aggregation.  [RAN1, RAN2, RAN4]</w:t>
            </w:r>
          </w:p>
          <w:p w14:paraId="4AC03777">
            <w:pPr>
              <w:numPr>
                <w:ilvl w:val="1"/>
                <w:numId w:val="12"/>
              </w:numPr>
              <w:spacing w:after="120"/>
              <w:contextualSpacing/>
              <w:rPr>
                <w:rFonts w:ascii="New York" w:hAnsi="New York" w:eastAsia="MS Mincho"/>
                <w:color w:val="000000"/>
                <w:lang w:eastAsia="en-GB"/>
              </w:rPr>
            </w:pPr>
            <w:r>
              <w:rPr>
                <w:rFonts w:ascii="New York" w:hAnsi="New York" w:eastAsia="MS Mincho"/>
                <w:color w:val="000000"/>
                <w:lang w:eastAsia="en-GB"/>
              </w:rPr>
              <w:t>Other physical layer signals, channels and procedures [RAN1, RAN2, RAN4]</w:t>
            </w:r>
          </w:p>
          <w:p w14:paraId="4B1C9B9C">
            <w:pPr>
              <w:numPr>
                <w:ilvl w:val="1"/>
                <w:numId w:val="12"/>
              </w:numPr>
              <w:spacing w:after="180"/>
              <w:contextualSpacing/>
              <w:rPr>
                <w:rFonts w:ascii="New York" w:hAnsi="New York" w:eastAsia="MS Mincho"/>
                <w:color w:val="000000"/>
                <w:lang w:eastAsia="en-GB"/>
              </w:rPr>
            </w:pPr>
            <w:r>
              <w:rPr>
                <w:rFonts w:ascii="New York" w:hAnsi="New York" w:eastAsia="MS Mincho"/>
                <w:color w:val="000000"/>
                <w:lang w:eastAsia="en-GB"/>
              </w:rPr>
              <w:t>Evaluate performance of at least energy efficiency, spectrum efficiency, and coverage compared to 5G NR, and deliver the initial result at the end of study [RAN</w:t>
            </w:r>
            <w:r>
              <w:rPr>
                <w:rFonts w:ascii="New York" w:hAnsi="New York" w:eastAsia="MS Mincho"/>
                <w:color w:val="000000"/>
                <w:lang w:eastAsia="ja-JP"/>
              </w:rPr>
              <w:t>1</w:t>
            </w:r>
            <w:r>
              <w:rPr>
                <w:rFonts w:ascii="New York" w:hAnsi="New York" w:eastAsia="MS Mincho"/>
                <w:color w:val="000000"/>
                <w:lang w:eastAsia="en-GB"/>
              </w:rPr>
              <w:t>].</w:t>
            </w:r>
          </w:p>
          <w:p w14:paraId="238A7F2C">
            <w:pPr>
              <w:numPr>
                <w:ilvl w:val="2"/>
                <w:numId w:val="12"/>
              </w:numPr>
              <w:spacing w:after="180"/>
              <w:contextualSpacing/>
              <w:rPr>
                <w:rFonts w:ascii="New York" w:hAnsi="New York" w:eastAsia="宋体"/>
                <w:color w:val="000000"/>
                <w:sz w:val="21"/>
                <w:szCs w:val="22"/>
                <w:lang w:eastAsia="zh-CN"/>
              </w:rPr>
            </w:pPr>
            <w:r>
              <w:rPr>
                <w:rFonts w:ascii="New York" w:hAnsi="New York" w:eastAsia="MS Mincho"/>
                <w:color w:val="000000"/>
                <w:lang w:eastAsia="ja-JP"/>
              </w:rPr>
              <w:t>RAN4 can be involved, if necessary, based on the LS from RAN1</w:t>
            </w:r>
          </w:p>
        </w:tc>
      </w:tr>
    </w:tbl>
    <w:p w14:paraId="3AE826D2">
      <w:pPr>
        <w:spacing w:before="180"/>
        <w:rPr>
          <w:lang w:val="en-US" w:eastAsia="zh-CN"/>
        </w:rPr>
      </w:pPr>
      <w:r>
        <w:rPr>
          <w:rFonts w:hint="eastAsia"/>
          <w:lang w:val="en-US" w:eastAsia="zh-CN"/>
        </w:rPr>
        <w:t xml:space="preserve">In addition, RAN1 is requested to provide interim assessment on several basic physical design including coding and modulation in TSG RAN#112 in June, 2026.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38F5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7726072D">
            <w:pPr>
              <w:keepLines/>
              <w:spacing w:before="0" w:after="180" w:line="240" w:lineRule="auto"/>
              <w:jc w:val="left"/>
              <w:rPr>
                <w:rFonts w:ascii="New York" w:hAnsi="New York" w:eastAsia="MS Mincho"/>
                <w:b/>
                <w:bCs/>
                <w:color w:val="000000"/>
                <w:u w:val="single"/>
                <w:lang w:eastAsia="en-GB"/>
              </w:rPr>
            </w:pPr>
            <w:r>
              <w:rPr>
                <w:rFonts w:ascii="New York" w:hAnsi="New York" w:eastAsia="MS Mincho"/>
                <w:b/>
                <w:bCs/>
                <w:color w:val="000000"/>
                <w:u w:val="single"/>
                <w:lang w:eastAsia="en-GB"/>
              </w:rPr>
              <w:t xml:space="preserve">TSG#112 (June/2026): </w:t>
            </w:r>
          </w:p>
          <w:p w14:paraId="08EE2EBB">
            <w:pPr>
              <w:spacing w:before="0" w:after="120" w:line="240" w:lineRule="auto"/>
              <w:jc w:val="left"/>
              <w:rPr>
                <w:rFonts w:ascii="New York" w:hAnsi="New York" w:eastAsia="MS Mincho"/>
                <w:bCs/>
                <w:lang w:eastAsia="en-GB"/>
              </w:rPr>
            </w:pPr>
            <w:r>
              <w:rPr>
                <w:rFonts w:ascii="New York" w:hAnsi="New York" w:eastAsia="MS Mincho"/>
                <w:bCs/>
                <w:lang w:eastAsia="en-GB"/>
              </w:rPr>
              <w:t>RAN1 to provide interim assessment on the following areas:</w:t>
            </w:r>
          </w:p>
          <w:p w14:paraId="34836645">
            <w:pPr>
              <w:numPr>
                <w:ilvl w:val="0"/>
                <w:numId w:val="14"/>
              </w:numPr>
              <w:spacing w:after="120"/>
              <w:contextualSpacing/>
              <w:rPr>
                <w:rFonts w:ascii="New York" w:hAnsi="New York" w:eastAsia="MS Mincho"/>
                <w:bCs/>
                <w:lang w:eastAsia="en-GB"/>
              </w:rPr>
            </w:pPr>
            <w:r>
              <w:rPr>
                <w:rFonts w:ascii="New York" w:hAnsi="New York" w:eastAsia="MS Mincho"/>
                <w:bCs/>
                <w:lang w:eastAsia="en-GB"/>
              </w:rPr>
              <w:t xml:space="preserve">Waveform, </w:t>
            </w:r>
            <w:r>
              <w:rPr>
                <w:rFonts w:ascii="New York" w:hAnsi="New York" w:eastAsia="MS Mincho"/>
                <w:bCs/>
                <w:highlight w:val="cyan"/>
                <w:lang w:eastAsia="en-GB"/>
              </w:rPr>
              <w:t>modulation</w:t>
            </w:r>
            <w:r>
              <w:rPr>
                <w:rFonts w:ascii="New York" w:hAnsi="New York" w:eastAsia="MS Mincho"/>
                <w:bCs/>
                <w:lang w:eastAsia="en-GB"/>
              </w:rPr>
              <w:t>, channel coding: scope of enhancements beyond NR baseline ((2) a, c)</w:t>
            </w:r>
          </w:p>
          <w:p w14:paraId="2FF73098">
            <w:pPr>
              <w:numPr>
                <w:ilvl w:val="0"/>
                <w:numId w:val="14"/>
              </w:numPr>
              <w:spacing w:after="120"/>
              <w:contextualSpacing/>
              <w:rPr>
                <w:rFonts w:ascii="New York" w:hAnsi="New York" w:eastAsia="MS Mincho"/>
                <w:bCs/>
                <w:lang w:eastAsia="en-GB"/>
              </w:rPr>
            </w:pPr>
            <w:r>
              <w:rPr>
                <w:rFonts w:ascii="New York" w:hAnsi="New York" w:eastAsia="MS Mincho"/>
                <w:bCs/>
                <w:lang w:eastAsia="en-GB"/>
              </w:rPr>
              <w:t>Channel bandwidth (min and max), frame structure, numerology ((2) b, d)</w:t>
            </w:r>
          </w:p>
          <w:p w14:paraId="391014A8">
            <w:pPr>
              <w:numPr>
                <w:ilvl w:val="0"/>
                <w:numId w:val="14"/>
              </w:numPr>
              <w:spacing w:after="120"/>
              <w:contextualSpacing/>
              <w:rPr>
                <w:rFonts w:ascii="New York" w:hAnsi="New York"/>
                <w:b/>
                <w:bCs/>
              </w:rPr>
            </w:pPr>
            <w:r>
              <w:rPr>
                <w:rFonts w:ascii="New York" w:hAnsi="New York" w:eastAsia="MS Mincho"/>
                <w:bCs/>
                <w:lang w:eastAsia="en-GB"/>
              </w:rPr>
              <w:t xml:space="preserve">Basic sync signal structure and associated periodicity(ies) ((2) h) </w:t>
            </w:r>
          </w:p>
        </w:tc>
      </w:tr>
    </w:tbl>
    <w:p w14:paraId="326EDF67">
      <w:pPr>
        <w:spacing w:before="180"/>
        <w:rPr>
          <w:rFonts w:eastAsia="宋体"/>
          <w:color w:val="000000"/>
          <w:sz w:val="21"/>
          <w:szCs w:val="22"/>
          <w:lang w:val="en-US" w:eastAsia="zh-CN"/>
        </w:rPr>
      </w:pPr>
      <w:r>
        <w:rPr>
          <w:rFonts w:hint="eastAsia"/>
          <w:lang w:val="en-US" w:eastAsia="zh-CN"/>
        </w:rPr>
        <w:t xml:space="preserve">In this contribution, we provide our views on modulation, and joint coding and modulation for 6GR. </w:t>
      </w:r>
    </w:p>
    <w:p w14:paraId="627D52A0">
      <w:pPr>
        <w:pStyle w:val="2"/>
      </w:pPr>
      <w:r>
        <w:rPr>
          <w:rFonts w:hint="eastAsia"/>
          <w:lang w:val="en-US"/>
        </w:rPr>
        <w:t>NR modulation for 6GR</w:t>
      </w:r>
    </w:p>
    <w:p w14:paraId="7CD7A6A7">
      <w:pPr>
        <w:pStyle w:val="3"/>
      </w:pPr>
      <w:r>
        <w:rPr>
          <w:rFonts w:hint="eastAsia" w:eastAsia="宋体"/>
          <w:lang w:val="en-US"/>
        </w:rPr>
        <w:t>Uniform modulation scheme for 6GR</w:t>
      </w:r>
    </w:p>
    <w:p w14:paraId="78214F66">
      <w:pPr>
        <w:rPr>
          <w:rFonts w:eastAsia="宋体"/>
          <w:lang w:val="en-US" w:eastAsia="zh-CN"/>
        </w:rPr>
      </w:pPr>
      <w:r>
        <w:rPr>
          <w:rFonts w:hint="eastAsia"/>
          <w:lang w:val="en-US" w:eastAsia="zh-CN"/>
        </w:rPr>
        <w:t>M</w:t>
      </w:r>
      <w:r>
        <w:t xml:space="preserve">odulation </w:t>
      </w:r>
      <w:r>
        <w:rPr>
          <w:rFonts w:hint="eastAsia"/>
          <w:lang w:val="en-US" w:eastAsia="zh-CN"/>
        </w:rPr>
        <w:t xml:space="preserve">is to </w:t>
      </w:r>
      <w:r>
        <w:t>take</w:t>
      </w:r>
      <w:r>
        <w:rPr>
          <w:rFonts w:hint="eastAsia"/>
          <w:lang w:val="en-US" w:eastAsia="zh-CN"/>
        </w:rPr>
        <w:t xml:space="preserve"> </w:t>
      </w:r>
      <w:r>
        <w:t>binary digits, 0 or 1, as input and produces complex-valued modulation symbols as output</w:t>
      </w:r>
      <w:r>
        <w:rPr>
          <w:rFonts w:hint="eastAsia"/>
          <w:lang w:val="en-US" w:eastAsia="zh-CN"/>
        </w:rPr>
        <w:t xml:space="preserve"> for better spectrum efficiency</w:t>
      </w:r>
      <w:r>
        <w:t xml:space="preserve">. </w:t>
      </w:r>
      <w:r>
        <w:rPr>
          <w:rFonts w:hint="eastAsia"/>
          <w:lang w:val="en-US" w:eastAsia="zh-CN"/>
        </w:rPr>
        <w:t xml:space="preserve">In 5G NR, </w:t>
      </w:r>
      <w:r>
        <w:t>π/</w:t>
      </w:r>
      <w:r>
        <w:rPr>
          <w:rFonts w:hint="eastAsia"/>
          <w:lang w:val="en-US" w:eastAsia="zh-CN"/>
        </w:rPr>
        <w:t>2</w:t>
      </w:r>
      <w:r>
        <w:t>-BPSK</w:t>
      </w:r>
      <w:r>
        <w:rPr>
          <w:rFonts w:hint="eastAsia"/>
          <w:lang w:val="en-US" w:eastAsia="zh-CN"/>
        </w:rPr>
        <w:t xml:space="preserve">, BPSK, </w:t>
      </w:r>
      <w:r>
        <w:t>QPSK, 16QAM, 64QAM, 256QAM</w:t>
      </w:r>
      <w:r>
        <w:rPr>
          <w:rFonts w:hint="eastAsia" w:eastAsia="宋体"/>
          <w:lang w:val="en-US" w:eastAsia="zh-CN"/>
        </w:rPr>
        <w:t>, 1024QAM</w:t>
      </w:r>
      <w:r>
        <w:rPr>
          <w:rFonts w:hint="eastAsia"/>
          <w:lang w:val="en-US" w:eastAsia="zh-CN"/>
        </w:rPr>
        <w:t xml:space="preserve"> are supported. They all employ Gray coding and uniform constellation mapping</w:t>
      </w:r>
      <w:r>
        <w:rPr>
          <w:rFonts w:hint="eastAsia" w:eastAsia="宋体"/>
          <w:iCs/>
          <w:lang w:val="en-US" w:eastAsia="zh-CN"/>
        </w:rPr>
        <w:t xml:space="preserve">. Table 1 summarizes the supported modulation for different physical channels in 5G NR. </w:t>
      </w:r>
    </w:p>
    <w:p w14:paraId="30EFEA47">
      <w:pPr>
        <w:jc w:val="center"/>
        <w:rPr>
          <w:rFonts w:eastAsia="宋体"/>
          <w:b/>
          <w:bCs/>
          <w:lang w:val="en-US" w:eastAsia="zh-CN"/>
        </w:rPr>
      </w:pPr>
      <w:r>
        <w:rPr>
          <w:rFonts w:hint="eastAsia" w:eastAsia="宋体"/>
          <w:b/>
          <w:bCs/>
          <w:iCs/>
          <w:lang w:val="en-US" w:eastAsia="zh-CN"/>
        </w:rPr>
        <w:t>Table 1. Supported modulation for different physical channels in 5G NR</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6523"/>
      </w:tblGrid>
      <w:tr w14:paraId="2111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76" w:type="dxa"/>
            <w:shd w:val="clear" w:color="auto" w:fill="BDD6EE" w:themeFill="accent1" w:themeFillTint="66"/>
          </w:tcPr>
          <w:p w14:paraId="7EFB60C2">
            <w:pPr>
              <w:jc w:val="center"/>
              <w:rPr>
                <w:rFonts w:ascii="New York" w:hAnsi="New York" w:eastAsia="宋体"/>
                <w:b/>
                <w:bCs/>
                <w:lang w:val="en-US" w:eastAsia="zh-CN"/>
              </w:rPr>
            </w:pPr>
            <w:r>
              <w:rPr>
                <w:rFonts w:hint="eastAsia" w:ascii="New York" w:hAnsi="New York" w:eastAsia="宋体"/>
                <w:b/>
                <w:bCs/>
                <w:lang w:val="en-US" w:eastAsia="zh-CN"/>
              </w:rPr>
              <w:t>Physical Channels</w:t>
            </w:r>
          </w:p>
        </w:tc>
        <w:tc>
          <w:tcPr>
            <w:tcW w:w="6523" w:type="dxa"/>
            <w:shd w:val="clear" w:color="auto" w:fill="BDD6EE" w:themeFill="accent1" w:themeFillTint="66"/>
          </w:tcPr>
          <w:p w14:paraId="0CBBF0CF">
            <w:pPr>
              <w:jc w:val="center"/>
              <w:rPr>
                <w:rFonts w:ascii="New York" w:hAnsi="New York" w:eastAsia="宋体"/>
                <w:b/>
                <w:bCs/>
                <w:lang w:val="en-US" w:eastAsia="zh-CN"/>
              </w:rPr>
            </w:pPr>
            <w:r>
              <w:rPr>
                <w:rFonts w:hint="eastAsia" w:ascii="New York" w:hAnsi="New York" w:eastAsia="宋体"/>
                <w:b/>
                <w:bCs/>
                <w:lang w:val="en-US" w:eastAsia="zh-CN"/>
              </w:rPr>
              <w:t>Supported Modulation</w:t>
            </w:r>
          </w:p>
        </w:tc>
      </w:tr>
      <w:tr w14:paraId="020D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76" w:type="dxa"/>
            <w:shd w:val="clear" w:color="auto" w:fill="auto"/>
          </w:tcPr>
          <w:p w14:paraId="4887F5F7">
            <w:pPr>
              <w:jc w:val="center"/>
              <w:rPr>
                <w:rFonts w:ascii="New York" w:hAnsi="New York" w:eastAsia="宋体"/>
                <w:b/>
                <w:bCs/>
                <w:lang w:val="en-US" w:eastAsia="zh-CN"/>
              </w:rPr>
            </w:pPr>
            <w:r>
              <w:rPr>
                <w:rFonts w:hint="eastAsia" w:ascii="New York" w:hAnsi="New York" w:eastAsia="宋体"/>
                <w:b/>
                <w:bCs/>
                <w:lang w:val="en-US" w:eastAsia="zh-CN"/>
              </w:rPr>
              <w:t>PDSCH</w:t>
            </w:r>
          </w:p>
        </w:tc>
        <w:tc>
          <w:tcPr>
            <w:tcW w:w="6523" w:type="dxa"/>
          </w:tcPr>
          <w:p w14:paraId="22F3E7B6">
            <w:pPr>
              <w:jc w:val="center"/>
              <w:rPr>
                <w:rFonts w:ascii="New York" w:hAnsi="New York"/>
                <w:lang w:val="en-US" w:eastAsia="zh-CN"/>
              </w:rPr>
            </w:pPr>
            <w:r>
              <w:rPr>
                <w:rFonts w:ascii="New York" w:hAnsi="New York"/>
              </w:rPr>
              <w:t>QPSK,16QAM, 64QAM, 256QAM</w:t>
            </w:r>
            <w:r>
              <w:rPr>
                <w:rFonts w:hint="eastAsia" w:ascii="New York" w:hAnsi="New York" w:eastAsia="宋体"/>
                <w:lang w:val="en-US" w:eastAsia="zh-CN"/>
              </w:rPr>
              <w:t>, and 1024QAM (introduced in Rel-17)</w:t>
            </w:r>
          </w:p>
        </w:tc>
      </w:tr>
      <w:tr w14:paraId="3BE0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76" w:type="dxa"/>
            <w:shd w:val="clear" w:color="auto" w:fill="auto"/>
          </w:tcPr>
          <w:p w14:paraId="491C8E2B">
            <w:pPr>
              <w:jc w:val="center"/>
              <w:rPr>
                <w:rFonts w:ascii="New York" w:hAnsi="New York" w:eastAsia="宋体"/>
                <w:b/>
                <w:bCs/>
                <w:lang w:val="en-US" w:eastAsia="zh-CN"/>
              </w:rPr>
            </w:pPr>
            <w:r>
              <w:rPr>
                <w:rFonts w:hint="eastAsia" w:ascii="New York" w:hAnsi="New York" w:eastAsia="宋体"/>
                <w:b/>
                <w:bCs/>
                <w:lang w:val="en-US" w:eastAsia="zh-CN"/>
              </w:rPr>
              <w:t>PUSCH</w:t>
            </w:r>
          </w:p>
        </w:tc>
        <w:tc>
          <w:tcPr>
            <w:tcW w:w="6523" w:type="dxa"/>
          </w:tcPr>
          <w:p w14:paraId="6786DD31">
            <w:pPr>
              <w:jc w:val="center"/>
              <w:rPr>
                <w:rFonts w:ascii="New York" w:hAnsi="New York" w:eastAsia="宋体"/>
                <w:b/>
                <w:bCs/>
                <w:lang w:val="en-US" w:eastAsia="zh-CN"/>
              </w:rPr>
            </w:pPr>
            <w:r>
              <w:rPr>
                <w:rFonts w:ascii="New York" w:hAnsi="New York"/>
              </w:rPr>
              <w:t>π/</w:t>
            </w:r>
            <w:r>
              <w:rPr>
                <w:rFonts w:hint="eastAsia" w:ascii="New York" w:hAnsi="New York"/>
                <w:lang w:val="en-US" w:eastAsia="zh-CN"/>
              </w:rPr>
              <w:t>2</w:t>
            </w:r>
            <w:r>
              <w:rPr>
                <w:rFonts w:ascii="New York" w:hAnsi="New York"/>
              </w:rPr>
              <w:t>-BPSK</w:t>
            </w:r>
            <w:r>
              <w:rPr>
                <w:rFonts w:hint="eastAsia" w:ascii="New York" w:hAnsi="New York"/>
                <w:lang w:val="en-US" w:eastAsia="zh-CN"/>
              </w:rPr>
              <w:t xml:space="preserve">, </w:t>
            </w:r>
            <w:r>
              <w:rPr>
                <w:rFonts w:ascii="New York" w:hAnsi="New York"/>
              </w:rPr>
              <w:t>QPSK, 16QAM, 64QAM, and 256QAM</w:t>
            </w:r>
          </w:p>
        </w:tc>
      </w:tr>
      <w:tr w14:paraId="5E9D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76" w:type="dxa"/>
            <w:shd w:val="clear" w:color="auto" w:fill="auto"/>
          </w:tcPr>
          <w:p w14:paraId="2DFE950E">
            <w:pPr>
              <w:jc w:val="center"/>
              <w:rPr>
                <w:rFonts w:ascii="New York" w:hAnsi="New York" w:eastAsia="宋体"/>
                <w:b/>
                <w:bCs/>
                <w:lang w:val="en-US" w:eastAsia="zh-CN"/>
              </w:rPr>
            </w:pPr>
            <w:r>
              <w:rPr>
                <w:rFonts w:hint="eastAsia" w:ascii="New York" w:hAnsi="New York" w:eastAsia="宋体"/>
                <w:b/>
                <w:bCs/>
                <w:lang w:val="en-US" w:eastAsia="zh-CN"/>
              </w:rPr>
              <w:t>PUCCH</w:t>
            </w:r>
          </w:p>
        </w:tc>
        <w:tc>
          <w:tcPr>
            <w:tcW w:w="6523" w:type="dxa"/>
          </w:tcPr>
          <w:p w14:paraId="1AA8F3C9">
            <w:pPr>
              <w:jc w:val="center"/>
              <w:rPr>
                <w:rFonts w:ascii="New York" w:hAnsi="New York" w:eastAsia="宋体"/>
                <w:b/>
                <w:bCs/>
                <w:lang w:val="en-US" w:eastAsia="zh-CN"/>
              </w:rPr>
            </w:pPr>
            <w:r>
              <w:rPr>
                <w:rFonts w:hint="eastAsia" w:ascii="New York" w:hAnsi="New York" w:eastAsia="宋体"/>
                <w:lang w:val="en-US" w:eastAsia="zh-CN"/>
              </w:rPr>
              <w:t xml:space="preserve">BPSK, </w:t>
            </w:r>
            <w:r>
              <w:rPr>
                <w:rFonts w:ascii="New York" w:hAnsi="New York"/>
              </w:rPr>
              <w:t>π/</w:t>
            </w:r>
            <w:r>
              <w:rPr>
                <w:rFonts w:hint="eastAsia" w:ascii="New York" w:hAnsi="New York"/>
                <w:lang w:val="en-US" w:eastAsia="zh-CN"/>
              </w:rPr>
              <w:t>2</w:t>
            </w:r>
            <w:r>
              <w:rPr>
                <w:rFonts w:ascii="New York" w:hAnsi="New York"/>
              </w:rPr>
              <w:t>-BPSK</w:t>
            </w:r>
            <w:r>
              <w:rPr>
                <w:rFonts w:hint="eastAsia" w:ascii="New York" w:hAnsi="New York" w:eastAsia="宋体"/>
                <w:lang w:val="en-US" w:eastAsia="zh-CN"/>
              </w:rPr>
              <w:t>, and QPSK</w:t>
            </w:r>
          </w:p>
        </w:tc>
      </w:tr>
      <w:tr w14:paraId="7BF9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76" w:type="dxa"/>
            <w:shd w:val="clear" w:color="auto" w:fill="auto"/>
          </w:tcPr>
          <w:p w14:paraId="4B1EB7DC">
            <w:pPr>
              <w:jc w:val="center"/>
              <w:rPr>
                <w:rFonts w:ascii="New York" w:hAnsi="New York" w:eastAsia="宋体"/>
                <w:b/>
                <w:bCs/>
                <w:lang w:val="en-US" w:eastAsia="zh-CN"/>
              </w:rPr>
            </w:pPr>
            <w:r>
              <w:rPr>
                <w:rFonts w:hint="eastAsia" w:ascii="New York" w:hAnsi="New York" w:eastAsia="宋体"/>
                <w:b/>
                <w:bCs/>
                <w:lang w:val="en-US" w:eastAsia="zh-CN"/>
              </w:rPr>
              <w:t>PDCCH/PBCH</w:t>
            </w:r>
          </w:p>
        </w:tc>
        <w:tc>
          <w:tcPr>
            <w:tcW w:w="6523" w:type="dxa"/>
          </w:tcPr>
          <w:p w14:paraId="7480603D">
            <w:pPr>
              <w:jc w:val="center"/>
              <w:rPr>
                <w:rFonts w:ascii="New York" w:hAnsi="New York" w:eastAsia="宋体"/>
                <w:b/>
                <w:bCs/>
                <w:lang w:val="en-US" w:eastAsia="zh-CN"/>
              </w:rPr>
            </w:pPr>
            <w:r>
              <w:rPr>
                <w:rFonts w:hint="eastAsia" w:ascii="New York" w:hAnsi="New York" w:eastAsia="宋体"/>
                <w:lang w:val="en-US" w:eastAsia="zh-CN"/>
              </w:rPr>
              <w:t>QPSK</w:t>
            </w:r>
          </w:p>
        </w:tc>
      </w:tr>
      <w:tr w14:paraId="1AE7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8499" w:type="dxa"/>
            <w:gridSpan w:val="2"/>
          </w:tcPr>
          <w:p w14:paraId="1B3D54B4">
            <w:pPr>
              <w:rPr>
                <w:rFonts w:ascii="New York" w:hAnsi="New York" w:eastAsia="宋体"/>
                <w:b/>
                <w:bCs/>
                <w:lang w:val="en-US" w:eastAsia="zh-CN"/>
              </w:rPr>
            </w:pPr>
            <w:r>
              <w:rPr>
                <w:rFonts w:hint="eastAsia" w:ascii="New York" w:hAnsi="New York" w:eastAsia="宋体"/>
                <w:lang w:val="en-US" w:eastAsia="zh-CN"/>
              </w:rPr>
              <w:t xml:space="preserve">Note: RAN1 specifies further enhancements related to modulation for 5G NR beyond Rel-15, including </w:t>
            </w:r>
            <w:r>
              <w:rPr>
                <w:rFonts w:ascii="New York" w:hAnsi="New York"/>
              </w:rPr>
              <w:t>π/</w:t>
            </w:r>
            <w:r>
              <w:rPr>
                <w:rFonts w:hint="eastAsia" w:ascii="New York" w:hAnsi="New York"/>
                <w:lang w:val="en-US" w:eastAsia="zh-CN"/>
              </w:rPr>
              <w:t>2</w:t>
            </w:r>
            <w:r>
              <w:rPr>
                <w:rFonts w:ascii="New York" w:hAnsi="New York"/>
              </w:rPr>
              <w:t>-BPSK</w:t>
            </w:r>
            <w:r>
              <w:rPr>
                <w:rFonts w:hint="eastAsia" w:ascii="New York" w:hAnsi="New York" w:eastAsia="宋体"/>
                <w:lang w:val="en-US" w:eastAsia="zh-CN"/>
              </w:rPr>
              <w:t xml:space="preserve"> based DMRS sequence in Rel-16, relaxed modulation requirements for Redcap in Rel-16, 1024 QAM for PDSCH in Rel-17, OOK support for LP-WUS/SS in Rel-19, and data rate improvements for </w:t>
            </w:r>
            <w:r>
              <w:rPr>
                <w:rFonts w:ascii="New York" w:hAnsi="New York"/>
              </w:rPr>
              <w:t>π/</w:t>
            </w:r>
            <w:r>
              <w:rPr>
                <w:rFonts w:hint="eastAsia" w:ascii="New York" w:hAnsi="New York"/>
                <w:lang w:val="en-US" w:eastAsia="zh-CN"/>
              </w:rPr>
              <w:t>2</w:t>
            </w:r>
            <w:r>
              <w:rPr>
                <w:rFonts w:ascii="New York" w:hAnsi="New York"/>
              </w:rPr>
              <w:t>-BPSK</w:t>
            </w:r>
            <w:r>
              <w:rPr>
                <w:rFonts w:hint="eastAsia" w:ascii="New York" w:hAnsi="New York" w:eastAsia="宋体"/>
                <w:lang w:val="en-US" w:eastAsia="zh-CN"/>
              </w:rPr>
              <w:t xml:space="preserve"> in Rel-20. </w:t>
            </w:r>
          </w:p>
        </w:tc>
      </w:tr>
    </w:tbl>
    <w:p w14:paraId="35BFDE7D">
      <w:pPr>
        <w:spacing w:before="180"/>
        <w:rPr>
          <w:lang w:val="en-US" w:eastAsia="zh-CN"/>
        </w:rPr>
      </w:pPr>
      <w:r>
        <w:rPr>
          <w:rFonts w:hint="eastAsia"/>
          <w:lang w:val="en-US" w:eastAsia="zh-CN"/>
        </w:rPr>
        <w:t>In RAN1#122, whether to reuse 5G NR uniform modulation was discussed and the following RAN1 agreement was achieved [2][3].</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0"/>
      </w:tblGrid>
      <w:tr w14:paraId="6F19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9920" w:type="dxa"/>
          </w:tcPr>
          <w:p w14:paraId="1CC73781">
            <w:pPr>
              <w:overflowPunct/>
              <w:autoSpaceDE/>
              <w:autoSpaceDN/>
              <w:adjustRightInd/>
              <w:spacing w:before="0" w:after="0" w:line="240" w:lineRule="auto"/>
              <w:jc w:val="left"/>
              <w:textAlignment w:val="auto"/>
              <w:rPr>
                <w:rFonts w:ascii="Times" w:hAnsi="Times" w:eastAsia="等线"/>
                <w:szCs w:val="24"/>
                <w:highlight w:val="green"/>
                <w:lang w:eastAsia="zh-CN"/>
              </w:rPr>
            </w:pPr>
            <w:r>
              <w:rPr>
                <w:rFonts w:hint="eastAsia" w:ascii="Times" w:hAnsi="Times" w:eastAsia="等线"/>
                <w:szCs w:val="24"/>
                <w:highlight w:val="green"/>
                <w:lang w:eastAsia="zh-CN"/>
              </w:rPr>
              <w:t>Agreement</w:t>
            </w:r>
          </w:p>
          <w:p w14:paraId="21A91E64">
            <w:pPr>
              <w:numPr>
                <w:ilvl w:val="0"/>
                <w:numId w:val="15"/>
              </w:numPr>
              <w:overflowPunct/>
              <w:autoSpaceDE/>
              <w:autoSpaceDN/>
              <w:adjustRightInd/>
              <w:spacing w:before="0" w:after="0" w:line="240" w:lineRule="auto"/>
              <w:jc w:val="left"/>
              <w:textAlignment w:val="auto"/>
              <w:rPr>
                <w:rFonts w:ascii="Times" w:hAnsi="Times" w:eastAsia="Batang"/>
                <w:szCs w:val="24"/>
                <w:lang w:eastAsia="en-US"/>
              </w:rPr>
            </w:pPr>
            <w:r>
              <w:rPr>
                <w:rFonts w:ascii="Times" w:hAnsi="Times" w:eastAsia="Batang"/>
                <w:szCs w:val="24"/>
                <w:lang w:eastAsia="en-US"/>
              </w:rPr>
              <w:t>For 6GR DL, 5G NR uniform QPSK, 16QAM, 64QAM, 256QAM and 1024QAM are supported as basis for study for data channel</w:t>
            </w:r>
          </w:p>
          <w:p w14:paraId="6FFFA397">
            <w:pPr>
              <w:widowControl w:val="0"/>
              <w:numPr>
                <w:ilvl w:val="1"/>
                <w:numId w:val="15"/>
              </w:numPr>
              <w:spacing w:before="0" w:after="120" w:afterLines="50" w:line="240" w:lineRule="auto"/>
              <w:contextualSpacing/>
              <w:rPr>
                <w:rFonts w:ascii="Times" w:hAnsi="Times" w:eastAsia="Batang"/>
                <w:kern w:val="2"/>
                <w:sz w:val="21"/>
                <w:szCs w:val="24"/>
                <w:lang w:eastAsia="zh-CN"/>
              </w:rPr>
            </w:pPr>
            <w:r>
              <w:rPr>
                <w:rFonts w:ascii="Times" w:hAnsi="Times" w:eastAsia="Batang"/>
                <w:kern w:val="2"/>
                <w:sz w:val="21"/>
                <w:szCs w:val="24"/>
                <w:lang w:eastAsia="zh-CN"/>
              </w:rPr>
              <w:t>FFS: Enhancements and other modulation schemes</w:t>
            </w:r>
          </w:p>
          <w:p w14:paraId="3D33B9B6">
            <w:pPr>
              <w:numPr>
                <w:ilvl w:val="0"/>
                <w:numId w:val="15"/>
              </w:numPr>
              <w:overflowPunct/>
              <w:autoSpaceDE/>
              <w:autoSpaceDN/>
              <w:adjustRightInd/>
              <w:spacing w:before="0" w:after="0" w:line="240" w:lineRule="auto"/>
              <w:jc w:val="left"/>
              <w:textAlignment w:val="auto"/>
              <w:rPr>
                <w:rFonts w:ascii="Times" w:hAnsi="Times" w:eastAsia="Batang"/>
                <w:szCs w:val="24"/>
                <w:lang w:eastAsia="en-US"/>
              </w:rPr>
            </w:pPr>
            <w:r>
              <w:rPr>
                <w:rFonts w:ascii="Times" w:hAnsi="Times" w:eastAsia="Batang"/>
                <w:szCs w:val="24"/>
                <w:lang w:eastAsia="en-US"/>
              </w:rPr>
              <w:t>For 6GR UL, 5G NR uniform QPSK, 16QAM, 64QAM, and 256QAM are supported as basis for study for CP-OFDM for data channel</w:t>
            </w:r>
          </w:p>
          <w:p w14:paraId="04685DA7">
            <w:pPr>
              <w:widowControl w:val="0"/>
              <w:numPr>
                <w:ilvl w:val="1"/>
                <w:numId w:val="15"/>
              </w:numPr>
              <w:spacing w:before="0" w:after="120" w:afterLines="50" w:line="240" w:lineRule="auto"/>
              <w:contextualSpacing/>
              <w:rPr>
                <w:rFonts w:ascii="Times" w:hAnsi="Times" w:eastAsia="Batang"/>
                <w:kern w:val="2"/>
                <w:sz w:val="21"/>
                <w:szCs w:val="24"/>
                <w:lang w:eastAsia="zh-CN"/>
              </w:rPr>
            </w:pPr>
            <w:r>
              <w:rPr>
                <w:rFonts w:ascii="Times" w:hAnsi="Times" w:eastAsia="Batang"/>
                <w:kern w:val="2"/>
                <w:sz w:val="21"/>
                <w:szCs w:val="24"/>
                <w:lang w:eastAsia="zh-CN"/>
              </w:rPr>
              <w:t>FFS: Enhancements and other modulation schemes</w:t>
            </w:r>
          </w:p>
          <w:p w14:paraId="32DD7DAD">
            <w:pPr>
              <w:numPr>
                <w:ilvl w:val="0"/>
                <w:numId w:val="15"/>
              </w:numPr>
              <w:overflowPunct/>
              <w:autoSpaceDE/>
              <w:autoSpaceDN/>
              <w:adjustRightInd/>
              <w:spacing w:before="0" w:after="0" w:line="240" w:lineRule="auto"/>
              <w:jc w:val="left"/>
              <w:textAlignment w:val="auto"/>
              <w:rPr>
                <w:rFonts w:ascii="Times" w:hAnsi="Times" w:eastAsia="Batang"/>
                <w:szCs w:val="24"/>
                <w:lang w:eastAsia="en-US"/>
              </w:rPr>
            </w:pPr>
            <w:r>
              <w:rPr>
                <w:rFonts w:ascii="Times" w:hAnsi="Times" w:eastAsia="Batang"/>
                <w:szCs w:val="24"/>
                <w:lang w:eastAsia="en-US"/>
              </w:rPr>
              <w:t>For 6GR UL, 5G NR pi/2 BPSK, uniform QPSK, 16QAM, 64QAM, and 256QAM are supported as basis for study for DFT-s-OFDM for data channel</w:t>
            </w:r>
          </w:p>
          <w:p w14:paraId="762B1D8D">
            <w:pPr>
              <w:widowControl w:val="0"/>
              <w:numPr>
                <w:ilvl w:val="1"/>
                <w:numId w:val="15"/>
              </w:numPr>
              <w:spacing w:before="0" w:after="120" w:afterLines="50" w:line="240" w:lineRule="auto"/>
              <w:contextualSpacing/>
              <w:rPr>
                <w:rFonts w:ascii="New York" w:hAnsi="New York"/>
                <w:lang w:val="en-US" w:eastAsia="zh-CN"/>
              </w:rPr>
            </w:pPr>
            <w:r>
              <w:rPr>
                <w:rFonts w:ascii="Times" w:hAnsi="Times" w:eastAsia="Batang"/>
                <w:kern w:val="2"/>
                <w:sz w:val="21"/>
                <w:szCs w:val="24"/>
                <w:lang w:eastAsia="zh-CN"/>
              </w:rPr>
              <w:t>FFS: Enhancements and other modulation schemes</w:t>
            </w:r>
          </w:p>
        </w:tc>
      </w:tr>
    </w:tbl>
    <w:p w14:paraId="45B1D485">
      <w:pPr>
        <w:spacing w:before="180"/>
        <w:rPr>
          <w:rFonts w:eastAsia="宋体"/>
          <w:color w:val="000000"/>
          <w:lang w:val="en-US" w:eastAsia="zh-CN"/>
        </w:rPr>
      </w:pPr>
      <w:r>
        <w:rPr>
          <w:rFonts w:hint="eastAsia" w:eastAsia="宋体"/>
          <w:lang w:val="en-US" w:eastAsia="zh-CN"/>
        </w:rPr>
        <w:t xml:space="preserve">According to the 6G </w:t>
      </w:r>
      <w:r>
        <w:rPr>
          <w:rFonts w:eastAsia="宋体"/>
          <w:lang w:val="en-US" w:eastAsia="zh-CN"/>
        </w:rPr>
        <w:t xml:space="preserve">RAN </w:t>
      </w:r>
      <w:r>
        <w:rPr>
          <w:rFonts w:hint="eastAsia" w:eastAsia="宋体"/>
          <w:lang w:val="en-US" w:eastAsia="zh-CN"/>
        </w:rPr>
        <w:t xml:space="preserve">WG SID, </w:t>
      </w:r>
      <w:r>
        <w:rPr>
          <w:rFonts w:eastAsia="MS Mincho"/>
          <w:color w:val="000000"/>
          <w:lang w:eastAsia="en-GB"/>
        </w:rPr>
        <w:t xml:space="preserve">5G NR modulation should be considered for 6GR and is also the benchmark for other potential proposals. </w:t>
      </w:r>
      <w:r>
        <w:rPr>
          <w:rFonts w:hint="eastAsia" w:eastAsia="宋体"/>
          <w:color w:val="000000"/>
          <w:lang w:val="en-US" w:eastAsia="zh-CN"/>
        </w:rPr>
        <w:t xml:space="preserve">The current wording of the above agreement is formulated in an even weaker way than the SID. This is because some companies concerned about directly supporting NR uniform scheme for 6GR in SI phase. However, it has been clarified in RAN#109 that when </w:t>
      </w:r>
      <w:r>
        <w:rPr>
          <w:rFonts w:eastAsia="宋体"/>
          <w:color w:val="000000"/>
          <w:lang w:val="en-US" w:eastAsia="zh-CN"/>
        </w:rPr>
        <w:t>‘</w:t>
      </w:r>
      <w:r>
        <w:rPr>
          <w:rFonts w:hint="eastAsia" w:eastAsia="宋体"/>
          <w:lang w:val="en-US" w:eastAsia="zh-CN"/>
        </w:rPr>
        <w:t>support/be supported</w:t>
      </w:r>
      <w:r>
        <w:rPr>
          <w:rFonts w:eastAsia="宋体"/>
          <w:color w:val="000000"/>
          <w:lang w:val="en-US" w:eastAsia="zh-CN"/>
        </w:rPr>
        <w:t>’</w:t>
      </w:r>
      <w:r>
        <w:rPr>
          <w:rFonts w:hint="eastAsia" w:eastAsia="宋体"/>
          <w:color w:val="000000"/>
          <w:lang w:val="en-US" w:eastAsia="zh-CN"/>
        </w:rPr>
        <w:t xml:space="preserve"> is used in an agreement for a feature in 6G SI, it does not mean that the feature shall be supported in WI phase. In our view, NR scheme should in any case be the baseline and there is no reason not to support it for 6G in SI phase. Whether/how to introduce other modulation schemes can be separately discussed, and can be additionally supported if justified. Therefore, we have the following proposal to update the agreement. </w:t>
      </w:r>
    </w:p>
    <w:p w14:paraId="5232D90B">
      <w:pPr>
        <w:spacing w:after="0"/>
        <w:rPr>
          <w:rFonts w:eastAsia="宋体"/>
          <w:b/>
          <w:bCs/>
          <w:lang w:val="en-US" w:eastAsia="zh-CN"/>
        </w:rPr>
      </w:pPr>
      <w:r>
        <w:rPr>
          <w:rFonts w:hint="eastAsia" w:eastAsia="宋体"/>
          <w:b/>
          <w:bCs/>
          <w:lang w:val="en-US" w:eastAsia="zh-CN"/>
        </w:rPr>
        <w:t xml:space="preserve">Proposal 1: </w:t>
      </w:r>
    </w:p>
    <w:p w14:paraId="03BD55F7">
      <w:pPr>
        <w:numPr>
          <w:ilvl w:val="0"/>
          <w:numId w:val="15"/>
        </w:numPr>
        <w:overflowPunct/>
        <w:autoSpaceDE/>
        <w:autoSpaceDN/>
        <w:adjustRightInd/>
        <w:spacing w:before="0" w:after="120" w:afterLines="50" w:line="240" w:lineRule="auto"/>
        <w:ind w:left="726" w:hanging="363"/>
        <w:jc w:val="left"/>
        <w:textAlignment w:val="auto"/>
        <w:rPr>
          <w:rFonts w:ascii="Times" w:hAnsi="Times" w:eastAsia="Batang"/>
          <w:b/>
          <w:bCs/>
          <w:szCs w:val="24"/>
          <w:lang w:eastAsia="en-US"/>
        </w:rPr>
      </w:pPr>
      <w:r>
        <w:rPr>
          <w:rFonts w:hint="eastAsia" w:ascii="Times" w:hAnsi="Times" w:eastAsia="Batang"/>
          <w:b/>
          <w:bCs/>
          <w:szCs w:val="24"/>
          <w:lang w:eastAsia="en-US"/>
        </w:rPr>
        <w:t xml:space="preserve">For 6GR DL, 5G NR uniform QPSK, 16QAM, 64QAM, 256QAM and 1024QAM are supported </w:t>
      </w:r>
      <w:r>
        <w:rPr>
          <w:rFonts w:hint="eastAsia" w:ascii="Times" w:hAnsi="Times" w:eastAsia="宋体"/>
          <w:b/>
          <w:bCs/>
          <w:szCs w:val="24"/>
          <w:lang w:val="en-US" w:eastAsia="zh-CN"/>
        </w:rPr>
        <w:t xml:space="preserve">as basis </w:t>
      </w:r>
      <w:r>
        <w:rPr>
          <w:rFonts w:hint="eastAsia" w:ascii="Times" w:hAnsi="Times" w:eastAsia="Batang"/>
          <w:b/>
          <w:bCs/>
          <w:szCs w:val="24"/>
          <w:lang w:eastAsia="en-US"/>
        </w:rPr>
        <w:t>for data channel</w:t>
      </w:r>
    </w:p>
    <w:p w14:paraId="1197857A">
      <w:pPr>
        <w:numPr>
          <w:ilvl w:val="0"/>
          <w:numId w:val="15"/>
        </w:numPr>
        <w:overflowPunct/>
        <w:autoSpaceDE/>
        <w:autoSpaceDN/>
        <w:adjustRightInd/>
        <w:spacing w:before="0" w:after="120" w:afterLines="50" w:line="240" w:lineRule="auto"/>
        <w:ind w:left="726" w:hanging="363"/>
        <w:jc w:val="left"/>
        <w:textAlignment w:val="auto"/>
        <w:rPr>
          <w:rFonts w:ascii="Times" w:hAnsi="Times" w:eastAsia="Batang"/>
          <w:b/>
          <w:bCs/>
          <w:szCs w:val="24"/>
          <w:lang w:eastAsia="en-US"/>
        </w:rPr>
      </w:pPr>
      <w:r>
        <w:rPr>
          <w:rFonts w:hint="eastAsia" w:ascii="Times" w:hAnsi="Times" w:eastAsia="Batang"/>
          <w:b/>
          <w:bCs/>
          <w:szCs w:val="24"/>
          <w:lang w:eastAsia="en-US"/>
        </w:rPr>
        <w:t xml:space="preserve">For 6GR UL, 5G NR uniform QPSK, 16QAM, 64QAM, and 256QAM are supported </w:t>
      </w:r>
      <w:r>
        <w:rPr>
          <w:rFonts w:hint="eastAsia" w:ascii="Times" w:hAnsi="Times" w:eastAsia="宋体"/>
          <w:b/>
          <w:bCs/>
          <w:szCs w:val="24"/>
          <w:lang w:val="en-US" w:eastAsia="zh-CN"/>
        </w:rPr>
        <w:t xml:space="preserve">as basis </w:t>
      </w:r>
      <w:r>
        <w:rPr>
          <w:rFonts w:hint="eastAsia" w:ascii="Times" w:hAnsi="Times" w:eastAsia="Batang"/>
          <w:b/>
          <w:bCs/>
          <w:szCs w:val="24"/>
          <w:lang w:eastAsia="en-US"/>
        </w:rPr>
        <w:t>for CP-OFDM for data channel</w:t>
      </w:r>
    </w:p>
    <w:p w14:paraId="7CE85B41">
      <w:pPr>
        <w:numPr>
          <w:ilvl w:val="0"/>
          <w:numId w:val="15"/>
        </w:numPr>
        <w:overflowPunct/>
        <w:autoSpaceDE/>
        <w:autoSpaceDN/>
        <w:adjustRightInd/>
        <w:spacing w:before="0" w:after="120" w:afterLines="50" w:line="240" w:lineRule="auto"/>
        <w:ind w:left="726" w:hanging="363"/>
        <w:jc w:val="left"/>
        <w:textAlignment w:val="auto"/>
        <w:rPr>
          <w:rFonts w:ascii="Times" w:hAnsi="Times" w:eastAsia="Batang"/>
          <w:b/>
          <w:bCs/>
          <w:szCs w:val="24"/>
          <w:lang w:val="en-US" w:eastAsia="zh-CN"/>
        </w:rPr>
      </w:pPr>
      <w:r>
        <w:rPr>
          <w:rFonts w:hint="eastAsia" w:ascii="Times" w:hAnsi="Times" w:eastAsia="Batang"/>
          <w:b/>
          <w:bCs/>
          <w:szCs w:val="24"/>
          <w:lang w:eastAsia="en-US"/>
        </w:rPr>
        <w:t xml:space="preserve">For 6GR UL, 5G NR pi/2 BPSK, uniform QPSK, 16QAM, 64QAM, and 256QAM are supported </w:t>
      </w:r>
      <w:r>
        <w:rPr>
          <w:rFonts w:hint="eastAsia" w:ascii="Times" w:hAnsi="Times" w:eastAsia="宋体"/>
          <w:b/>
          <w:bCs/>
          <w:szCs w:val="24"/>
          <w:lang w:val="en-US" w:eastAsia="zh-CN"/>
        </w:rPr>
        <w:t xml:space="preserve">as basis </w:t>
      </w:r>
      <w:r>
        <w:rPr>
          <w:rFonts w:hint="eastAsia" w:ascii="Times" w:hAnsi="Times" w:eastAsia="Batang"/>
          <w:b/>
          <w:bCs/>
          <w:szCs w:val="24"/>
          <w:lang w:eastAsia="en-US"/>
        </w:rPr>
        <w:t>for DFT-s-OFDM for data channel</w:t>
      </w:r>
      <w:r>
        <w:rPr>
          <w:rFonts w:hint="eastAsia" w:ascii="Times" w:hAnsi="Times" w:eastAsia="宋体"/>
          <w:b/>
          <w:bCs/>
          <w:szCs w:val="24"/>
          <w:lang w:val="en-US" w:eastAsia="zh-CN"/>
        </w:rPr>
        <w:t xml:space="preserve">. </w:t>
      </w:r>
    </w:p>
    <w:p w14:paraId="7901C6D1">
      <w:pPr>
        <w:spacing w:before="180"/>
        <w:rPr>
          <w:rFonts w:eastAsia="MS Mincho"/>
          <w:color w:val="000000"/>
          <w:lang w:val="en-US" w:eastAsia="zh-CN"/>
        </w:rPr>
      </w:pPr>
      <w:r>
        <w:rPr>
          <w:rFonts w:hint="eastAsia" w:eastAsia="宋体"/>
          <w:lang w:val="en-US" w:eastAsia="zh-CN"/>
        </w:rPr>
        <w:t xml:space="preserve">Regarding channels other than data channel, it should first be clarified whether they should be discussed under this agenda item or under their respective agenda items. From our perspective, the latter is more appropriate. For instance, whether to reuse </w:t>
      </w:r>
      <w:r>
        <w:rPr>
          <w:rFonts w:hint="eastAsia" w:ascii="New York" w:hAnsi="New York" w:eastAsia="宋体"/>
          <w:lang w:val="en-US" w:eastAsia="zh-CN"/>
        </w:rPr>
        <w:t xml:space="preserve">BPSK, </w:t>
      </w:r>
      <w:r>
        <w:rPr>
          <w:rFonts w:ascii="New York" w:hAnsi="New York"/>
        </w:rPr>
        <w:t>π/</w:t>
      </w:r>
      <w:r>
        <w:rPr>
          <w:rFonts w:hint="eastAsia" w:ascii="New York" w:hAnsi="New York"/>
          <w:lang w:val="en-US" w:eastAsia="zh-CN"/>
        </w:rPr>
        <w:t>2</w:t>
      </w:r>
      <w:r>
        <w:rPr>
          <w:rFonts w:ascii="New York" w:hAnsi="New York"/>
        </w:rPr>
        <w:t>-BPSK</w:t>
      </w:r>
      <w:r>
        <w:rPr>
          <w:rFonts w:hint="eastAsia" w:ascii="New York" w:hAnsi="New York" w:eastAsia="宋体"/>
          <w:lang w:val="en-US" w:eastAsia="zh-CN"/>
        </w:rPr>
        <w:t>, and QPSK for PUCCH may need to be discussed when RAN1 agrees on the general design of PUCCH formats.</w:t>
      </w:r>
    </w:p>
    <w:p w14:paraId="54354A05">
      <w:pPr>
        <w:rPr>
          <w:rFonts w:eastAsia="宋体"/>
          <w:b/>
          <w:bCs/>
          <w:lang w:val="en-US" w:eastAsia="zh-CN"/>
        </w:rPr>
      </w:pPr>
      <w:r>
        <w:rPr>
          <w:rFonts w:hint="eastAsia" w:eastAsia="宋体"/>
          <w:b/>
          <w:bCs/>
          <w:lang w:val="en-US" w:eastAsia="zh-CN"/>
        </w:rPr>
        <w:t xml:space="preserve">Proposal 2: For channels other than the data channel, RAN1 clarifies under which agenda item the discussion should proceed. </w:t>
      </w:r>
    </w:p>
    <w:p w14:paraId="1B6572AB">
      <w:pPr>
        <w:rPr>
          <w:rFonts w:eastAsia="宋体"/>
          <w:lang w:val="en-US" w:eastAsia="zh-CN"/>
        </w:rPr>
      </w:pPr>
      <w:r>
        <w:rPr>
          <w:rFonts w:hint="eastAsia" w:eastAsia="宋体"/>
          <w:lang w:val="en-US" w:eastAsia="zh-CN"/>
        </w:rPr>
        <w:t xml:space="preserve">For uniform modulation, whether to support enhanced modulation for PAPR reduction (e.g., rotation-based scheme) was discussed in RAN1#122. From our perspective, these schemes should be studied in 6G, but it would be better to discuss them together with other PAPR reduction schemes, e.g., those being discussing under waveform agenda. This would help to avoid potential duplicated discussions and ensure a joint consideration of PAPR reduction.  </w:t>
      </w:r>
    </w:p>
    <w:p w14:paraId="1DECBD39">
      <w:pPr>
        <w:rPr>
          <w:rFonts w:eastAsia="宋体"/>
          <w:lang w:val="en-US" w:eastAsia="zh-CN"/>
        </w:rPr>
      </w:pPr>
      <w:r>
        <w:rPr>
          <w:rFonts w:hint="eastAsia" w:eastAsia="宋体"/>
          <w:b/>
          <w:bCs/>
          <w:lang w:val="en-US" w:eastAsia="zh-CN"/>
        </w:rPr>
        <w:t xml:space="preserve">Proposal 3: For enhanced modulation schemes for PAPR reduction based on uniform modulation, RAN1 clarifies under which agenda item the discussion should proceed. </w:t>
      </w:r>
    </w:p>
    <w:p w14:paraId="1E2408E7">
      <w:pPr>
        <w:pStyle w:val="3"/>
        <w:rPr>
          <w:rFonts w:eastAsia="宋体"/>
          <w:lang w:val="en-US"/>
        </w:rPr>
      </w:pPr>
      <w:r>
        <w:rPr>
          <w:rFonts w:hint="eastAsia" w:eastAsia="宋体"/>
          <w:lang w:val="en-US"/>
        </w:rPr>
        <w:t>Maximum modulation order</w:t>
      </w:r>
    </w:p>
    <w:p w14:paraId="67764D8C">
      <w:pPr>
        <w:spacing w:before="120"/>
        <w:rPr>
          <w:rFonts w:eastAsia="宋体"/>
          <w:lang w:val="en-US" w:eastAsia="zh-CN"/>
        </w:rPr>
      </w:pPr>
      <w:r>
        <w:rPr>
          <w:rFonts w:hint="eastAsia" w:eastAsia="宋体"/>
          <w:lang w:val="en-US" w:eastAsia="zh-CN"/>
        </w:rPr>
        <w:t xml:space="preserve">5G NR supports up to 1024QAM for DL (only applicable to FR1) and up to 256QAM for UL. For study of higher maximum modulation order, RAN1 reached the following agreement in RAN1#122bis.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7747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4089E693">
            <w:pPr>
              <w:spacing w:after="0"/>
              <w:jc w:val="left"/>
              <w:rPr>
                <w:rFonts w:ascii="Times" w:hAnsi="Times" w:eastAsia="等线"/>
                <w:highlight w:val="green"/>
                <w:lang w:eastAsia="zh-CN"/>
              </w:rPr>
            </w:pPr>
            <w:r>
              <w:rPr>
                <w:rFonts w:hint="eastAsia" w:ascii="Times" w:hAnsi="Times" w:eastAsia="等线"/>
                <w:highlight w:val="green"/>
                <w:lang w:eastAsia="zh-CN"/>
              </w:rPr>
              <w:t>Agreement</w:t>
            </w:r>
          </w:p>
          <w:p w14:paraId="055F72C4">
            <w:pPr>
              <w:spacing w:after="0"/>
              <w:jc w:val="left"/>
              <w:rPr>
                <w:rFonts w:ascii="Times" w:hAnsi="Times" w:eastAsia="Batang"/>
                <w:lang w:eastAsia="en-US"/>
              </w:rPr>
            </w:pPr>
            <w:r>
              <w:rPr>
                <w:rFonts w:ascii="Times" w:hAnsi="Times" w:eastAsia="Batang"/>
                <w:lang w:eastAsia="en-US"/>
              </w:rPr>
              <w:t xml:space="preserve">For the study of uniform 4096QAM for DL and uniform 1024QAM for UL, need to study performance </w:t>
            </w:r>
            <w:r>
              <w:rPr>
                <w:rFonts w:hint="eastAsia" w:ascii="Times" w:hAnsi="Times" w:eastAsia="等线"/>
                <w:lang w:eastAsia="zh-CN"/>
              </w:rPr>
              <w:t>(assuming</w:t>
            </w:r>
            <w:r>
              <w:rPr>
                <w:rFonts w:ascii="Times" w:hAnsi="Times" w:eastAsia="Batang"/>
                <w:lang w:eastAsia="en-US"/>
              </w:rPr>
              <w:t xml:space="preserve"> realistic channel estimation, time/freq synchronization assumption, phase noise assumption</w:t>
            </w:r>
            <w:r>
              <w:rPr>
                <w:rFonts w:hint="eastAsia" w:ascii="Times" w:hAnsi="Times" w:eastAsia="等线"/>
                <w:lang w:eastAsia="zh-CN"/>
              </w:rPr>
              <w:t>, etc</w:t>
            </w:r>
            <w:r>
              <w:rPr>
                <w:rFonts w:ascii="Times" w:hAnsi="Times" w:eastAsia="Batang"/>
                <w:lang w:eastAsia="en-US"/>
              </w:rPr>
              <w:t>), complexity/power consumption, requirements, benefit/necessity under applicable scenarios, associated restrictions, and challenges (such as EVM requirement, PAPR increase, MPR or A-MPR increase</w:t>
            </w:r>
            <w:r>
              <w:rPr>
                <w:rFonts w:hint="eastAsia" w:ascii="Times" w:hAnsi="Times" w:eastAsia="等线"/>
                <w:lang w:eastAsia="zh-CN"/>
              </w:rPr>
              <w:t xml:space="preserve"> under realistic PA model</w:t>
            </w:r>
            <w:r>
              <w:rPr>
                <w:rFonts w:ascii="Times" w:hAnsi="Times" w:eastAsia="Batang"/>
                <w:lang w:eastAsia="en-US"/>
              </w:rPr>
              <w:t>).</w:t>
            </w:r>
          </w:p>
          <w:p w14:paraId="39C2891E">
            <w:pPr>
              <w:numPr>
                <w:ilvl w:val="0"/>
                <w:numId w:val="16"/>
              </w:numPr>
              <w:spacing w:after="180"/>
              <w:contextualSpacing/>
              <w:rPr>
                <w:rFonts w:ascii="Times" w:hAnsi="Times" w:eastAsia="Batang"/>
                <w:szCs w:val="24"/>
                <w:lang w:eastAsia="zh-CN"/>
              </w:rPr>
            </w:pPr>
            <w:r>
              <w:rPr>
                <w:rFonts w:ascii="Times" w:hAnsi="Times" w:eastAsia="Batang"/>
                <w:szCs w:val="24"/>
                <w:lang w:eastAsia="zh-CN"/>
              </w:rPr>
              <w:t>FFS: How to involve RAN4 early</w:t>
            </w:r>
          </w:p>
          <w:p w14:paraId="77131B69">
            <w:pPr>
              <w:numPr>
                <w:ilvl w:val="0"/>
                <w:numId w:val="16"/>
              </w:numPr>
              <w:spacing w:after="180"/>
              <w:contextualSpacing/>
              <w:rPr>
                <w:rFonts w:ascii="Times" w:hAnsi="Times" w:eastAsia="Batang"/>
                <w:szCs w:val="24"/>
                <w:lang w:eastAsia="zh-CN"/>
              </w:rPr>
            </w:pPr>
            <w:r>
              <w:rPr>
                <w:rFonts w:hint="eastAsia" w:ascii="Times" w:hAnsi="Times" w:eastAsia="等线"/>
                <w:szCs w:val="24"/>
                <w:lang w:eastAsia="zh-CN"/>
              </w:rPr>
              <w:t>FFS: Shaping of higher order modulation</w:t>
            </w:r>
          </w:p>
          <w:p w14:paraId="330F9158">
            <w:pPr>
              <w:numPr>
                <w:ilvl w:val="0"/>
                <w:numId w:val="16"/>
              </w:numPr>
              <w:spacing w:after="120"/>
              <w:ind w:left="726" w:hanging="363"/>
              <w:contextualSpacing/>
              <w:rPr>
                <w:rFonts w:ascii="New York" w:hAnsi="New York" w:eastAsia="宋体"/>
                <w:lang w:val="en-US" w:eastAsia="zh-CN"/>
              </w:rPr>
            </w:pPr>
            <w:r>
              <w:rPr>
                <w:rFonts w:ascii="Times" w:hAnsi="Times" w:eastAsia="Batang"/>
                <w:szCs w:val="24"/>
                <w:lang w:eastAsia="zh-CN"/>
              </w:rPr>
              <w:t xml:space="preserve">System level evaluation can be done after link level evaluation. </w:t>
            </w:r>
          </w:p>
        </w:tc>
      </w:tr>
    </w:tbl>
    <w:p w14:paraId="1154A1E1">
      <w:pPr>
        <w:spacing w:before="180"/>
        <w:rPr>
          <w:rFonts w:eastAsia="宋体"/>
          <w:lang w:val="en-US" w:eastAsia="zh-CN"/>
        </w:rPr>
      </w:pPr>
      <w:r>
        <w:rPr>
          <w:rFonts w:hint="eastAsia" w:eastAsia="宋体"/>
          <w:lang w:val="en-US" w:eastAsia="zh-CN"/>
        </w:rPr>
        <w:t xml:space="preserve">Regarding link level evaluation of the performance, RAN4 inputs on aspects, such as the time/freq synchronization assumption, phase noise assumption and </w:t>
      </w:r>
      <w:r>
        <w:rPr>
          <w:rFonts w:eastAsia="宋体"/>
          <w:lang w:val="en-US" w:eastAsia="zh-CN"/>
        </w:rPr>
        <w:t>quantization loss</w:t>
      </w:r>
      <w:r>
        <w:rPr>
          <w:rFonts w:hint="eastAsia" w:eastAsia="宋体"/>
          <w:lang w:val="en-US" w:eastAsia="zh-CN"/>
        </w:rPr>
        <w:t xml:space="preserve"> assumption etc., should be provided first. Once these inputs are available, RAN1 can then start the LLS campaign. As for the LLS performance metric, similar approach as adopted in 6GR waveform agenda can be considered. </w:t>
      </w:r>
    </w:p>
    <w:p w14:paraId="76D2F699">
      <w:pPr>
        <w:spacing w:before="120"/>
        <w:rPr>
          <w:rFonts w:ascii="Times" w:hAnsi="Times" w:eastAsia="Batang"/>
          <w:b/>
          <w:bCs/>
          <w:szCs w:val="24"/>
          <w:lang w:eastAsia="zh-CN"/>
        </w:rPr>
      </w:pPr>
      <w:r>
        <w:rPr>
          <w:rFonts w:hint="eastAsia" w:eastAsia="宋体"/>
          <w:b/>
          <w:bCs/>
          <w:lang w:val="en-US" w:eastAsia="zh-CN"/>
        </w:rPr>
        <w:t xml:space="preserve">Proposal 4: </w:t>
      </w:r>
      <w:r>
        <w:rPr>
          <w:rFonts w:ascii="Times" w:hAnsi="Times" w:eastAsia="Batang"/>
          <w:b/>
          <w:bCs/>
          <w:lang w:eastAsia="en-US"/>
        </w:rPr>
        <w:t>For the study of uniform 4096QAM for DL and uniform 1024QAM for UL</w:t>
      </w:r>
      <w:r>
        <w:rPr>
          <w:rFonts w:hint="eastAsia" w:eastAsia="宋体"/>
          <w:b/>
          <w:bCs/>
          <w:lang w:val="en-US" w:eastAsia="zh-CN"/>
        </w:rPr>
        <w:t xml:space="preserve">, </w:t>
      </w:r>
      <w:r>
        <w:rPr>
          <w:rFonts w:ascii="Times" w:hAnsi="Times" w:eastAsia="Batang"/>
          <w:b/>
          <w:bCs/>
          <w:szCs w:val="24"/>
          <w:lang w:eastAsia="zh-CN"/>
        </w:rPr>
        <w:t xml:space="preserve">the </w:t>
      </w:r>
      <w:r>
        <w:rPr>
          <w:rFonts w:hint="eastAsia" w:ascii="Times" w:hAnsi="Times" w:eastAsia="等线"/>
          <w:b/>
          <w:bCs/>
          <w:szCs w:val="24"/>
          <w:lang w:eastAsia="zh-CN"/>
        </w:rPr>
        <w:t xml:space="preserve">link level </w:t>
      </w:r>
      <w:r>
        <w:rPr>
          <w:rFonts w:ascii="Times" w:hAnsi="Times" w:eastAsia="Batang"/>
          <w:b/>
          <w:bCs/>
          <w:szCs w:val="24"/>
          <w:lang w:eastAsia="zh-CN"/>
        </w:rPr>
        <w:t>performance evaluation criterion is Net Gain</w:t>
      </w:r>
      <w:r>
        <w:rPr>
          <w:rFonts w:hint="eastAsia" w:ascii="Times" w:hAnsi="Times" w:eastAsia="等线"/>
          <w:b/>
          <w:bCs/>
          <w:szCs w:val="24"/>
          <w:lang w:eastAsia="zh-CN"/>
        </w:rPr>
        <w:t xml:space="preserve"> assuming same </w:t>
      </w:r>
      <w:r>
        <w:rPr>
          <w:rFonts w:ascii="Times" w:hAnsi="Times" w:eastAsia="等线"/>
          <w:b/>
          <w:bCs/>
          <w:szCs w:val="24"/>
          <w:lang w:eastAsia="zh-CN"/>
        </w:rPr>
        <w:t>spectrum</w:t>
      </w:r>
      <w:r>
        <w:rPr>
          <w:rFonts w:hint="eastAsia" w:ascii="Times" w:hAnsi="Times" w:eastAsia="等线"/>
          <w:b/>
          <w:bCs/>
          <w:szCs w:val="24"/>
          <w:lang w:eastAsia="zh-CN"/>
        </w:rPr>
        <w:t xml:space="preserve"> efficiency as the reference </w:t>
      </w:r>
    </w:p>
    <w:p w14:paraId="164B3ED3">
      <w:pPr>
        <w:numPr>
          <w:ilvl w:val="1"/>
          <w:numId w:val="17"/>
        </w:numPr>
        <w:spacing w:after="180"/>
        <w:contextualSpacing/>
        <w:rPr>
          <w:rFonts w:eastAsia="宋体"/>
          <w:b/>
          <w:bCs/>
          <w:lang w:val="en-US" w:eastAsia="zh-CN"/>
        </w:rPr>
      </w:pPr>
      <w:r>
        <w:rPr>
          <w:rFonts w:ascii="Times" w:hAnsi="Times" w:eastAsia="Batang"/>
          <w:b/>
          <w:bCs/>
          <w:szCs w:val="24"/>
          <w:lang w:eastAsia="zh-CN"/>
        </w:rPr>
        <w:t xml:space="preserve">Net Gain [dB] = </w:t>
      </w:r>
      <w:r>
        <w:rPr>
          <w:rFonts w:hint="eastAsia" w:ascii="Times" w:hAnsi="Times" w:eastAsia="等线"/>
          <w:b/>
          <w:bCs/>
          <w:szCs w:val="24"/>
          <w:lang w:eastAsia="zh-CN"/>
        </w:rPr>
        <w:t xml:space="preserve">SNR </w:t>
      </w:r>
      <w:r>
        <w:rPr>
          <w:rFonts w:ascii="Times" w:hAnsi="Times" w:eastAsia="等线"/>
          <w:b/>
          <w:bCs/>
          <w:szCs w:val="24"/>
          <w:lang w:eastAsia="zh-CN"/>
        </w:rPr>
        <w:t>degradation</w:t>
      </w:r>
      <w:r>
        <w:rPr>
          <w:rFonts w:hint="eastAsia" w:ascii="Times" w:hAnsi="Times" w:eastAsia="等线"/>
          <w:b/>
          <w:bCs/>
          <w:szCs w:val="24"/>
          <w:lang w:val="en-US" w:eastAsia="zh-CN"/>
        </w:rPr>
        <w:t>/gain</w:t>
      </w:r>
      <w:r>
        <w:rPr>
          <w:rFonts w:ascii="Times" w:hAnsi="Times" w:eastAsia="Batang"/>
          <w:b/>
          <w:bCs/>
          <w:szCs w:val="24"/>
          <w:lang w:eastAsia="zh-CN"/>
        </w:rPr>
        <w:t xml:space="preserve"> relative to the reference @10% BLER</w:t>
      </w:r>
      <w:r>
        <w:rPr>
          <w:rFonts w:hint="eastAsia" w:ascii="Times" w:hAnsi="Times" w:eastAsia="Batang"/>
          <w:b/>
          <w:bCs/>
          <w:szCs w:val="24"/>
          <w:lang w:val="en-US" w:eastAsia="zh-CN"/>
        </w:rPr>
        <w:t xml:space="preserve"> - PAPR degradation</w:t>
      </w:r>
    </w:p>
    <w:p w14:paraId="5FB5E637">
      <w:pPr>
        <w:numPr>
          <w:ilvl w:val="1"/>
          <w:numId w:val="17"/>
        </w:numPr>
        <w:spacing w:after="180"/>
        <w:contextualSpacing/>
        <w:rPr>
          <w:rFonts w:eastAsia="宋体"/>
          <w:b/>
          <w:bCs/>
          <w:lang w:val="en-US" w:eastAsia="zh-CN"/>
        </w:rPr>
      </w:pPr>
      <w:r>
        <w:rPr>
          <w:rFonts w:ascii="Times" w:hAnsi="Times" w:eastAsia="Batang"/>
          <w:b/>
          <w:bCs/>
          <w:szCs w:val="24"/>
          <w:lang w:eastAsia="zh-CN"/>
        </w:rPr>
        <w:t>A realistic PA model should be used</w:t>
      </w:r>
    </w:p>
    <w:p w14:paraId="604DA358">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 xml:space="preserve">RAN4 early inputs are needed, such as </w:t>
      </w:r>
      <w:r>
        <w:rPr>
          <w:rFonts w:hint="eastAsia" w:eastAsia="宋体"/>
          <w:b/>
          <w:bCs/>
          <w:lang w:val="en-US" w:eastAsia="zh-CN"/>
        </w:rPr>
        <w:t xml:space="preserve">the time/freq synchronization assumption, phase noise assumption and </w:t>
      </w:r>
      <w:r>
        <w:rPr>
          <w:rFonts w:eastAsia="宋体"/>
          <w:b/>
          <w:bCs/>
          <w:lang w:val="en-US" w:eastAsia="zh-CN"/>
        </w:rPr>
        <w:t>quantization loss</w:t>
      </w:r>
      <w:r>
        <w:rPr>
          <w:rFonts w:hint="eastAsia" w:eastAsia="宋体"/>
          <w:b/>
          <w:bCs/>
          <w:lang w:val="en-US" w:eastAsia="zh-CN"/>
        </w:rPr>
        <w:t xml:space="preserve"> assumption etc.</w:t>
      </w:r>
    </w:p>
    <w:p w14:paraId="1D805F3B">
      <w:pPr>
        <w:numPr>
          <w:ilvl w:val="1"/>
          <w:numId w:val="17"/>
        </w:numPr>
        <w:spacing w:after="180"/>
        <w:contextualSpacing/>
        <w:rPr>
          <w:rFonts w:eastAsia="宋体"/>
          <w:lang w:val="en-US" w:eastAsia="zh-CN"/>
        </w:rPr>
      </w:pPr>
      <w:r>
        <w:rPr>
          <w:rFonts w:hint="eastAsia" w:eastAsia="宋体"/>
          <w:b/>
          <w:bCs/>
          <w:lang w:val="en-US" w:eastAsia="zh-CN"/>
        </w:rPr>
        <w:t xml:space="preserve">FFS other evaluation assumptions. </w:t>
      </w:r>
    </w:p>
    <w:p w14:paraId="60D2225D">
      <w:pPr>
        <w:spacing w:before="240"/>
        <w:rPr>
          <w:rFonts w:eastAsia="宋体"/>
          <w:lang w:val="en-US" w:eastAsia="zh-CN"/>
        </w:rPr>
      </w:pPr>
      <w:r>
        <w:rPr>
          <w:rFonts w:hint="eastAsia" w:eastAsia="宋体"/>
          <w:lang w:val="en-US" w:eastAsia="zh-CN"/>
        </w:rPr>
        <w:t xml:space="preserve"> In NR, 1024QAM for DL is only applicable to FR1, and some associated restrictions (e.g., the number of MIMO layers and scaling factor to the maximum data rate) are introduced. In addition, higher modulation order (if supported) for 6GR may only be feasible for some of the advanced device type(s) considering the additional complexity and stringent EVM requirements.  </w:t>
      </w:r>
    </w:p>
    <w:p w14:paraId="787D3202">
      <w:pPr>
        <w:spacing w:before="120"/>
        <w:rPr>
          <w:rFonts w:ascii="Times" w:hAnsi="Times" w:eastAsia="Batang"/>
          <w:b/>
          <w:bCs/>
          <w:szCs w:val="24"/>
          <w:lang w:val="en-US" w:eastAsia="zh-CN"/>
        </w:rPr>
      </w:pPr>
      <w:r>
        <w:rPr>
          <w:rFonts w:hint="eastAsia" w:eastAsia="宋体"/>
          <w:b/>
          <w:bCs/>
          <w:lang w:val="en-US" w:eastAsia="zh-CN"/>
        </w:rPr>
        <w:t xml:space="preserve">Proposal 5: </w:t>
      </w:r>
      <w:r>
        <w:rPr>
          <w:rFonts w:ascii="Times" w:hAnsi="Times" w:eastAsia="Batang"/>
          <w:b/>
          <w:bCs/>
          <w:lang w:eastAsia="en-US"/>
        </w:rPr>
        <w:t xml:space="preserve">For the study of uniform 4096QAM for DL and uniform 1024QAM for UL, </w:t>
      </w:r>
      <w:r>
        <w:rPr>
          <w:rFonts w:hint="eastAsia" w:ascii="Times" w:hAnsi="Times" w:eastAsia="Batang"/>
          <w:b/>
          <w:bCs/>
          <w:szCs w:val="24"/>
          <w:lang w:val="en-US" w:eastAsia="zh-CN"/>
        </w:rPr>
        <w:t xml:space="preserve">at least the following associated restrictions should be studied. </w:t>
      </w:r>
    </w:p>
    <w:p w14:paraId="75F469F7">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The applicable frequency ranges</w:t>
      </w:r>
    </w:p>
    <w:p w14:paraId="3C9210A8">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The applicable device type(s) if any</w:t>
      </w:r>
    </w:p>
    <w:p w14:paraId="4A95D479">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The number of MIMO layers</w:t>
      </w:r>
    </w:p>
    <w:p w14:paraId="7104FED2">
      <w:pPr>
        <w:numPr>
          <w:ilvl w:val="1"/>
          <w:numId w:val="17"/>
        </w:numPr>
        <w:spacing w:after="180"/>
        <w:contextualSpacing/>
        <w:rPr>
          <w:rFonts w:eastAsia="宋体"/>
          <w:lang w:val="en-US" w:eastAsia="zh-CN"/>
        </w:rPr>
      </w:pPr>
      <w:r>
        <w:rPr>
          <w:rFonts w:hint="eastAsia" w:ascii="Times" w:hAnsi="Times" w:eastAsia="Batang"/>
          <w:b/>
          <w:bCs/>
          <w:szCs w:val="24"/>
          <w:lang w:val="en-US" w:eastAsia="zh-CN"/>
        </w:rPr>
        <w:t>The scaling factor to the maximum data rate</w:t>
      </w:r>
    </w:p>
    <w:p w14:paraId="67B0A876">
      <w:pPr>
        <w:numPr>
          <w:ilvl w:val="1"/>
          <w:numId w:val="17"/>
        </w:numPr>
        <w:spacing w:after="180"/>
        <w:contextualSpacing/>
        <w:rPr>
          <w:rFonts w:eastAsia="宋体"/>
          <w:lang w:val="en-US" w:eastAsia="zh-CN"/>
        </w:rPr>
      </w:pPr>
      <w:r>
        <w:rPr>
          <w:rFonts w:hint="eastAsia" w:ascii="Times" w:hAnsi="Times" w:eastAsia="Batang"/>
          <w:b/>
          <w:bCs/>
          <w:szCs w:val="24"/>
          <w:lang w:val="en-US" w:eastAsia="zh-CN"/>
        </w:rPr>
        <w:t>FFS other potential associated restrictions</w:t>
      </w:r>
    </w:p>
    <w:p w14:paraId="7F3B9F8A">
      <w:pPr>
        <w:spacing w:before="240"/>
        <w:rPr>
          <w:rFonts w:eastAsia="宋体"/>
          <w:lang w:val="en-US" w:eastAsia="zh-CN"/>
        </w:rPr>
      </w:pPr>
      <w:r>
        <w:rPr>
          <w:rFonts w:hint="eastAsia" w:ascii="Times" w:hAnsi="Times" w:eastAsia="宋体"/>
          <w:lang w:val="en-US" w:eastAsia="zh-CN"/>
        </w:rPr>
        <w:t xml:space="preserve">Except for some LLS assumptions mentioned above, RAN4 early involvement is also required for study of the </w:t>
      </w:r>
      <w:r>
        <w:rPr>
          <w:rFonts w:ascii="Times" w:hAnsi="Times" w:eastAsia="Batang"/>
          <w:lang w:eastAsia="en-US"/>
        </w:rPr>
        <w:t>complexity/power consumption</w:t>
      </w:r>
      <w:r>
        <w:rPr>
          <w:rFonts w:hint="eastAsia" w:ascii="Times" w:hAnsi="Times" w:eastAsia="宋体"/>
          <w:lang w:val="en-US" w:eastAsia="zh-CN"/>
        </w:rPr>
        <w:t xml:space="preserve">, requirements </w:t>
      </w:r>
      <w:r>
        <w:rPr>
          <w:rFonts w:ascii="Times" w:hAnsi="Times" w:eastAsia="Batang"/>
          <w:lang w:eastAsia="en-US"/>
        </w:rPr>
        <w:t>and challenges (such as EVM requirement, PAPR increase, MPR or A-MPR increase</w:t>
      </w:r>
      <w:r>
        <w:rPr>
          <w:rFonts w:hint="eastAsia" w:ascii="Times" w:hAnsi="Times" w:eastAsia="等线"/>
          <w:lang w:eastAsia="zh-CN"/>
        </w:rPr>
        <w:t xml:space="preserve"> under realistic PA model</w:t>
      </w:r>
      <w:r>
        <w:rPr>
          <w:rFonts w:ascii="Times" w:hAnsi="Times" w:eastAsia="Batang"/>
          <w:lang w:eastAsia="en-US"/>
        </w:rPr>
        <w:t>)</w:t>
      </w:r>
      <w:r>
        <w:rPr>
          <w:rFonts w:hint="eastAsia" w:ascii="Times" w:hAnsi="Times" w:eastAsia="宋体"/>
          <w:lang w:val="en-US" w:eastAsia="zh-CN"/>
        </w:rPr>
        <w:t xml:space="preserve">. </w:t>
      </w:r>
    </w:p>
    <w:p w14:paraId="2D6467D2">
      <w:pPr>
        <w:overflowPunct/>
        <w:autoSpaceDE/>
        <w:autoSpaceDN/>
        <w:adjustRightInd/>
        <w:spacing w:before="0" w:after="120" w:afterLines="50" w:line="240" w:lineRule="auto"/>
        <w:jc w:val="left"/>
        <w:textAlignment w:val="auto"/>
        <w:rPr>
          <w:rFonts w:eastAsia="宋体"/>
          <w:b/>
          <w:bCs/>
          <w:lang w:val="en-US" w:eastAsia="zh-CN"/>
        </w:rPr>
      </w:pPr>
      <w:r>
        <w:rPr>
          <w:rFonts w:hint="eastAsia" w:eastAsia="宋体"/>
          <w:b/>
          <w:bCs/>
          <w:lang w:val="en-US" w:eastAsia="zh-CN"/>
        </w:rPr>
        <w:t xml:space="preserve">Proposal 6: </w:t>
      </w:r>
      <w:r>
        <w:rPr>
          <w:rFonts w:ascii="Times" w:hAnsi="Times" w:eastAsia="Batang"/>
          <w:b/>
          <w:bCs/>
          <w:lang w:eastAsia="en-US"/>
        </w:rPr>
        <w:t xml:space="preserve">For the study of uniform 4096QAM for DL and uniform 1024QAM for UL, </w:t>
      </w:r>
      <w:r>
        <w:rPr>
          <w:rFonts w:hint="eastAsia" w:ascii="Times" w:hAnsi="Times" w:eastAsia="宋体"/>
          <w:b/>
          <w:bCs/>
          <w:lang w:val="en-US" w:eastAsia="zh-CN"/>
        </w:rPr>
        <w:t xml:space="preserve">RAN4 early involvement is required. </w:t>
      </w:r>
    </w:p>
    <w:p w14:paraId="7FEFB256">
      <w:pPr>
        <w:pStyle w:val="2"/>
      </w:pPr>
      <w:r>
        <w:rPr>
          <w:rFonts w:hint="eastAsia" w:eastAsia="宋体"/>
          <w:lang w:val="en-US"/>
        </w:rPr>
        <w:t>Potential new</w:t>
      </w:r>
      <w:r>
        <w:rPr>
          <w:rFonts w:hint="eastAsia"/>
          <w:lang w:val="en-US"/>
        </w:rPr>
        <w:t xml:space="preserve"> modulation </w:t>
      </w:r>
      <w:r>
        <w:rPr>
          <w:rFonts w:hint="eastAsia" w:eastAsia="宋体"/>
          <w:lang w:val="en-US"/>
        </w:rPr>
        <w:t xml:space="preserve">schemes </w:t>
      </w:r>
      <w:r>
        <w:rPr>
          <w:rFonts w:hint="eastAsia"/>
          <w:lang w:val="en-US"/>
        </w:rPr>
        <w:t>for 6GR</w:t>
      </w:r>
    </w:p>
    <w:p w14:paraId="29997F49">
      <w:pPr>
        <w:rPr>
          <w:rFonts w:eastAsia="宋体"/>
          <w:lang w:val="en-US" w:eastAsia="zh-CN"/>
        </w:rPr>
      </w:pPr>
      <w:r>
        <w:rPr>
          <w:rFonts w:hint="eastAsia"/>
          <w:lang w:val="en-US" w:eastAsia="zh-CN"/>
        </w:rPr>
        <w:t>In RAN1#122bis, the following agreement was reached on geometric shaping (GS) and probabilistic shaping (PS) for QAM constellation. For evaluation purpose, we provide our views on the details of t</w:t>
      </w:r>
      <w:r>
        <w:rPr>
          <w:rFonts w:ascii="Times" w:hAnsi="Times" w:eastAsia="Batang"/>
          <w:lang w:eastAsia="en-US"/>
        </w:rPr>
        <w:t>he PS/GS schemes</w:t>
      </w:r>
      <w:r>
        <w:rPr>
          <w:rFonts w:hint="eastAsia" w:ascii="Times" w:hAnsi="Times" w:eastAsia="宋体"/>
          <w:lang w:val="en-US" w:eastAsia="zh-CN"/>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6D09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00B4D8AF">
            <w:pPr>
              <w:spacing w:after="0"/>
              <w:jc w:val="left"/>
              <w:rPr>
                <w:rFonts w:ascii="Times" w:hAnsi="Times" w:eastAsia="等线"/>
                <w:highlight w:val="green"/>
                <w:lang w:eastAsia="zh-CN"/>
              </w:rPr>
            </w:pPr>
            <w:r>
              <w:rPr>
                <w:rFonts w:hint="eastAsia" w:ascii="Times" w:hAnsi="Times" w:eastAsia="等线"/>
                <w:highlight w:val="green"/>
                <w:lang w:eastAsia="zh-CN"/>
              </w:rPr>
              <w:t>Agreement</w:t>
            </w:r>
          </w:p>
          <w:p w14:paraId="34E957CA">
            <w:pPr>
              <w:spacing w:after="0"/>
              <w:jc w:val="left"/>
              <w:rPr>
                <w:rFonts w:ascii="Times" w:hAnsi="Times" w:eastAsia="Batang"/>
                <w:lang w:eastAsia="en-US"/>
              </w:rPr>
            </w:pPr>
            <w:r>
              <w:rPr>
                <w:rFonts w:ascii="Times" w:hAnsi="Times" w:eastAsia="Batang"/>
                <w:lang w:eastAsia="en-US"/>
              </w:rPr>
              <w:t>For 6GR constellation shaping study, proponent is encouraged to provide details for the PS/GS schemes considered for evaluation and comparison, including at least the following</w:t>
            </w:r>
          </w:p>
          <w:p w14:paraId="76D9AC49">
            <w:pPr>
              <w:numPr>
                <w:ilvl w:val="0"/>
                <w:numId w:val="15"/>
              </w:numPr>
              <w:spacing w:after="180"/>
              <w:contextualSpacing/>
              <w:rPr>
                <w:rFonts w:ascii="Times" w:hAnsi="Times" w:eastAsia="Batang"/>
                <w:szCs w:val="24"/>
                <w:lang w:eastAsia="zh-CN"/>
              </w:rPr>
            </w:pPr>
            <w:r>
              <w:rPr>
                <w:rFonts w:ascii="Times" w:hAnsi="Times" w:eastAsia="Batang"/>
                <w:szCs w:val="24"/>
                <w:lang w:eastAsia="zh-CN"/>
              </w:rPr>
              <w:t>Probabilistic shaping for CP-OFDM and DFT-s-OFDM</w:t>
            </w:r>
          </w:p>
          <w:p w14:paraId="17B351F0">
            <w:pPr>
              <w:numPr>
                <w:ilvl w:val="1"/>
                <w:numId w:val="15"/>
              </w:numPr>
              <w:spacing w:after="180"/>
              <w:contextualSpacing/>
              <w:rPr>
                <w:rFonts w:ascii="Times" w:hAnsi="Times" w:eastAsia="Batang"/>
                <w:szCs w:val="24"/>
                <w:lang w:eastAsia="zh-CN"/>
              </w:rPr>
            </w:pPr>
            <w:r>
              <w:rPr>
                <w:rFonts w:ascii="Times" w:hAnsi="Times" w:eastAsia="Batang"/>
                <w:szCs w:val="24"/>
                <w:lang w:eastAsia="zh-CN"/>
              </w:rPr>
              <w:t>Use the list of spectrum efficiencies in NR MCS table as starting point, and provide constellation (including normalization), coding rate and target probabilistic distribution for each SE</w:t>
            </w:r>
          </w:p>
          <w:p w14:paraId="555B2526">
            <w:pPr>
              <w:numPr>
                <w:ilvl w:val="2"/>
                <w:numId w:val="15"/>
              </w:numPr>
              <w:spacing w:after="180"/>
              <w:contextualSpacing/>
              <w:rPr>
                <w:rFonts w:ascii="Times" w:hAnsi="Times" w:eastAsia="Batang"/>
                <w:szCs w:val="24"/>
                <w:lang w:eastAsia="zh-CN"/>
              </w:rPr>
            </w:pPr>
            <w:r>
              <w:rPr>
                <w:rFonts w:hint="eastAsia" w:ascii="Times" w:hAnsi="Times" w:eastAsia="等线"/>
                <w:szCs w:val="24"/>
                <w:lang w:eastAsia="zh-CN"/>
              </w:rPr>
              <w:t>If multiple coding rate and target probabilistic distribution pairs are provided for each SE, how to switch between them</w:t>
            </w:r>
          </w:p>
          <w:p w14:paraId="24AD0F27">
            <w:pPr>
              <w:numPr>
                <w:ilvl w:val="1"/>
                <w:numId w:val="15"/>
              </w:numPr>
              <w:spacing w:after="180"/>
              <w:contextualSpacing/>
              <w:rPr>
                <w:rFonts w:ascii="Times" w:hAnsi="Times" w:eastAsia="Batang"/>
                <w:szCs w:val="24"/>
                <w:lang w:eastAsia="zh-CN"/>
              </w:rPr>
            </w:pPr>
            <w:r>
              <w:rPr>
                <w:rFonts w:ascii="Times" w:hAnsi="Times" w:eastAsia="Batang"/>
                <w:szCs w:val="24"/>
                <w:lang w:eastAsia="zh-CN"/>
              </w:rPr>
              <w:t>Relationship between shaping and FEC, coded bits to modulation symbol mapping, and other modules (such as scrambling</w:t>
            </w:r>
            <w:r>
              <w:rPr>
                <w:rFonts w:hint="eastAsia" w:ascii="Times" w:hAnsi="Times" w:eastAsia="等线"/>
                <w:szCs w:val="24"/>
                <w:lang w:eastAsia="zh-CN"/>
              </w:rPr>
              <w:t>, interleaving</w:t>
            </w:r>
            <w:r>
              <w:rPr>
                <w:rFonts w:ascii="Times" w:hAnsi="Times" w:eastAsia="Batang"/>
                <w:szCs w:val="24"/>
                <w:lang w:eastAsia="zh-CN"/>
              </w:rPr>
              <w:t>), in transmit and receive chains</w:t>
            </w:r>
            <w:r>
              <w:rPr>
                <w:rFonts w:hint="eastAsia" w:ascii="Times" w:hAnsi="Times" w:eastAsia="等线"/>
                <w:szCs w:val="24"/>
                <w:lang w:eastAsia="zh-CN"/>
              </w:rPr>
              <w:t>. How to handle HARQ retransmission</w:t>
            </w:r>
          </w:p>
          <w:p w14:paraId="1E2B17AC">
            <w:pPr>
              <w:numPr>
                <w:ilvl w:val="1"/>
                <w:numId w:val="15"/>
              </w:numPr>
              <w:spacing w:after="180"/>
              <w:contextualSpacing/>
              <w:rPr>
                <w:rFonts w:ascii="Times" w:hAnsi="Times" w:eastAsia="Batang"/>
                <w:szCs w:val="24"/>
                <w:lang w:eastAsia="zh-CN"/>
              </w:rPr>
            </w:pPr>
            <w:r>
              <w:rPr>
                <w:rFonts w:ascii="Times" w:hAnsi="Times" w:eastAsia="Batang"/>
                <w:szCs w:val="24"/>
                <w:lang w:eastAsia="zh-CN"/>
              </w:rPr>
              <w:t>PS algorithm details (for example, source coding based, channel coding based, etc) and parameters (such as block length, rate loss)</w:t>
            </w:r>
          </w:p>
          <w:p w14:paraId="7637E66A">
            <w:pPr>
              <w:numPr>
                <w:ilvl w:val="0"/>
                <w:numId w:val="15"/>
              </w:numPr>
              <w:spacing w:after="180"/>
              <w:contextualSpacing/>
              <w:rPr>
                <w:rFonts w:ascii="Times" w:hAnsi="Times" w:eastAsia="Batang"/>
                <w:szCs w:val="24"/>
                <w:lang w:eastAsia="zh-CN"/>
              </w:rPr>
            </w:pPr>
            <w:r>
              <w:rPr>
                <w:rFonts w:ascii="Times" w:hAnsi="Times" w:eastAsia="Batang"/>
                <w:szCs w:val="24"/>
                <w:lang w:eastAsia="zh-CN"/>
              </w:rPr>
              <w:t>Geometric shaping for CP-OFDM and DFT-s-OFDM</w:t>
            </w:r>
          </w:p>
          <w:p w14:paraId="598F74E8">
            <w:pPr>
              <w:numPr>
                <w:ilvl w:val="1"/>
                <w:numId w:val="15"/>
              </w:numPr>
              <w:spacing w:after="180"/>
              <w:contextualSpacing/>
              <w:rPr>
                <w:rFonts w:ascii="Times" w:hAnsi="Times" w:eastAsia="Batang"/>
                <w:szCs w:val="24"/>
                <w:lang w:eastAsia="zh-CN"/>
              </w:rPr>
            </w:pPr>
            <w:r>
              <w:rPr>
                <w:rFonts w:ascii="Times" w:hAnsi="Times" w:eastAsia="Batang"/>
                <w:szCs w:val="24"/>
                <w:lang w:eastAsia="zh-CN"/>
              </w:rPr>
              <w:t>Use the list of spectrum efficiencies in NR MCS table as starting point, and provide target constellation shape (including normalization) (1D-NUC, 2D-NUC, QAM-CS, etc) for each SE</w:t>
            </w:r>
          </w:p>
          <w:p w14:paraId="6F84C09E">
            <w:pPr>
              <w:numPr>
                <w:ilvl w:val="2"/>
                <w:numId w:val="15"/>
              </w:numPr>
              <w:spacing w:after="180"/>
              <w:contextualSpacing/>
              <w:rPr>
                <w:rFonts w:ascii="Times" w:hAnsi="Times" w:eastAsia="Batang"/>
                <w:szCs w:val="24"/>
                <w:lang w:eastAsia="zh-CN"/>
              </w:rPr>
            </w:pPr>
            <w:r>
              <w:rPr>
                <w:rFonts w:hint="eastAsia" w:ascii="Times" w:hAnsi="Times" w:eastAsia="等线"/>
                <w:szCs w:val="24"/>
                <w:lang w:eastAsia="zh-CN"/>
              </w:rPr>
              <w:t>If multiple constellation shapes are provided for each SE, how to switch between them</w:t>
            </w:r>
          </w:p>
          <w:p w14:paraId="52DE7385">
            <w:pPr>
              <w:numPr>
                <w:ilvl w:val="1"/>
                <w:numId w:val="15"/>
              </w:numPr>
              <w:spacing w:after="180"/>
              <w:contextualSpacing/>
              <w:rPr>
                <w:rFonts w:ascii="Times" w:hAnsi="Times" w:eastAsia="Batang"/>
                <w:szCs w:val="24"/>
                <w:lang w:eastAsia="zh-CN"/>
              </w:rPr>
            </w:pPr>
            <w:r>
              <w:rPr>
                <w:rFonts w:ascii="Times" w:hAnsi="Times" w:eastAsia="Batang"/>
                <w:szCs w:val="24"/>
                <w:lang w:eastAsia="zh-CN"/>
              </w:rPr>
              <w:t>GS mapping details, such as bit to constellation point mapping</w:t>
            </w:r>
            <w:r>
              <w:rPr>
                <w:rFonts w:hint="eastAsia" w:ascii="Times" w:hAnsi="Times" w:eastAsia="等线"/>
                <w:szCs w:val="24"/>
                <w:lang w:eastAsia="zh-CN"/>
              </w:rPr>
              <w:t xml:space="preserve"> and shape</w:t>
            </w:r>
          </w:p>
          <w:p w14:paraId="3B02948D">
            <w:pPr>
              <w:numPr>
                <w:ilvl w:val="1"/>
                <w:numId w:val="15"/>
              </w:numPr>
              <w:spacing w:after="180"/>
              <w:contextualSpacing/>
              <w:rPr>
                <w:rFonts w:ascii="New York" w:hAnsi="New York"/>
                <w:lang w:val="en-US" w:eastAsia="zh-CN"/>
              </w:rPr>
            </w:pPr>
            <w:r>
              <w:rPr>
                <w:rFonts w:hint="eastAsia" w:ascii="Times" w:hAnsi="Times" w:eastAsia="等线"/>
                <w:szCs w:val="24"/>
                <w:lang w:eastAsia="zh-CN"/>
              </w:rPr>
              <w:t>Relationship with other blocks (such as scrambling, interleaving). How to handle HARQ retransmission</w:t>
            </w:r>
          </w:p>
        </w:tc>
      </w:tr>
    </w:tbl>
    <w:p w14:paraId="292D4369">
      <w:pPr>
        <w:pStyle w:val="3"/>
        <w:rPr>
          <w:rFonts w:eastAsia="宋体"/>
          <w:lang w:val="en-US"/>
        </w:rPr>
      </w:pPr>
      <w:r>
        <w:rPr>
          <w:rFonts w:hint="eastAsia" w:eastAsia="宋体"/>
          <w:lang w:val="en-US"/>
        </w:rPr>
        <w:t>Potential GS scheme for evaluation purpose</w:t>
      </w:r>
    </w:p>
    <w:p w14:paraId="487FD60E">
      <w:pPr>
        <w:rPr>
          <w:rFonts w:eastAsia="宋体"/>
          <w:lang w:val="en-US" w:eastAsia="zh-CN"/>
        </w:rPr>
      </w:pPr>
      <w:r>
        <w:rPr>
          <w:rFonts w:hint="eastAsia"/>
          <w:lang w:val="en-US" w:eastAsia="zh-CN"/>
        </w:rPr>
        <w:t xml:space="preserve">GS-QAM is to generate a </w:t>
      </w:r>
      <w:r>
        <w:rPr>
          <w:lang w:val="en-US" w:eastAsia="zh-CN"/>
        </w:rPr>
        <w:t>non</w:t>
      </w:r>
      <w:r>
        <w:rPr>
          <w:rFonts w:hint="eastAsia"/>
          <w:lang w:val="en-US" w:eastAsia="zh-CN"/>
        </w:rPr>
        <w:t>-</w:t>
      </w:r>
      <w:r>
        <w:rPr>
          <w:lang w:val="en-US" w:eastAsia="zh-CN"/>
        </w:rPr>
        <w:t>rectangular</w:t>
      </w:r>
      <w:r>
        <w:rPr>
          <w:rFonts w:hint="eastAsia"/>
          <w:lang w:val="en-US" w:eastAsia="zh-CN"/>
        </w:rPr>
        <w:t xml:space="preserve"> constellation, also known as nun-uniform constellation (NUC) to pack more densely and closer to a </w:t>
      </w:r>
      <w:r>
        <w:rPr>
          <w:lang w:val="en-US" w:eastAsia="zh-CN"/>
        </w:rPr>
        <w:t>hypersphere</w:t>
      </w:r>
      <w:r>
        <w:rPr>
          <w:rFonts w:hint="eastAsia"/>
          <w:lang w:val="en-US" w:eastAsia="zh-CN"/>
        </w:rPr>
        <w:t>. GS-</w:t>
      </w:r>
      <w:r>
        <w:rPr>
          <w:lang w:val="en-US" w:eastAsia="zh-CN"/>
        </w:rPr>
        <w:t xml:space="preserve">QAM has a theoretical 1.53 dB </w:t>
      </w:r>
      <w:r>
        <w:rPr>
          <w:rFonts w:hint="eastAsia"/>
          <w:lang w:val="en-US" w:eastAsia="zh-CN"/>
        </w:rPr>
        <w:t xml:space="preserve">gain in the </w:t>
      </w:r>
      <w:r>
        <w:rPr>
          <w:lang w:val="en-US" w:eastAsia="zh-CN"/>
        </w:rPr>
        <w:t xml:space="preserve">AWGN </w:t>
      </w:r>
      <w:r>
        <w:rPr>
          <w:rFonts w:hint="eastAsia"/>
          <w:lang w:val="en-US" w:eastAsia="zh-CN"/>
        </w:rPr>
        <w:t>channel [2]. According to the information theory, such 1.53 dB gap can be closed by the shaping gain if the modulation format yields a Gaussian distribution. More specifically, G</w:t>
      </w:r>
      <w:r>
        <w:rPr>
          <w:lang w:val="en-US" w:eastAsia="zh-CN"/>
        </w:rPr>
        <w:t>S</w:t>
      </w:r>
      <w:r>
        <w:rPr>
          <w:rFonts w:hint="eastAsia"/>
          <w:lang w:val="en-US" w:eastAsia="zh-CN"/>
        </w:rPr>
        <w:t xml:space="preserve"> achieves</w:t>
      </w:r>
      <w:r>
        <w:rPr>
          <w:lang w:val="en-US" w:eastAsia="zh-CN"/>
        </w:rPr>
        <w:t xml:space="preserve"> shaping </w:t>
      </w:r>
      <w:r>
        <w:rPr>
          <w:rFonts w:hint="eastAsia"/>
          <w:lang w:val="en-US" w:eastAsia="zh-CN"/>
        </w:rPr>
        <w:t xml:space="preserve">gains by compressing the inner constellation points and expanding the outer ones, thereby adjusting the distribution of constellation points to approximate a Gaussian distribution. Therefore, the potential shaping gain </w:t>
      </w:r>
      <w:r>
        <w:rPr>
          <w:lang w:val="en-US" w:eastAsia="zh-CN"/>
        </w:rPr>
        <w:t xml:space="preserve">increases </w:t>
      </w:r>
      <w:r>
        <w:rPr>
          <w:rFonts w:hint="eastAsia"/>
          <w:lang w:val="en-US" w:eastAsia="zh-CN"/>
        </w:rPr>
        <w:t>with higher modulation order</w:t>
      </w:r>
      <w:r>
        <w:rPr>
          <w:lang w:val="en-US" w:eastAsia="zh-CN"/>
        </w:rPr>
        <w:t>s</w:t>
      </w:r>
      <w:r>
        <w:rPr>
          <w:rFonts w:hint="eastAsia"/>
          <w:lang w:val="en-US" w:eastAsia="zh-CN"/>
        </w:rPr>
        <w:t>. To balance the performance and complexity, both 1-dimensional (1D) NUC and 2D NUC are studied in academ</w:t>
      </w:r>
      <w:r>
        <w:rPr>
          <w:lang w:val="en-US" w:eastAsia="zh-CN"/>
        </w:rPr>
        <w:t>ia</w:t>
      </w:r>
      <w:r>
        <w:rPr>
          <w:rFonts w:hint="eastAsia"/>
          <w:lang w:val="en-US" w:eastAsia="zh-CN"/>
        </w:rPr>
        <w:t xml:space="preserve"> and were proposed by companies. Figure 1 provides an example </w:t>
      </w:r>
      <w:r>
        <w:rPr>
          <w:lang w:val="en-US" w:eastAsia="zh-CN"/>
        </w:rPr>
        <w:t>of the</w:t>
      </w:r>
      <w:r>
        <w:rPr>
          <w:rFonts w:hint="eastAsia"/>
          <w:lang w:val="en-US" w:eastAsia="zh-CN"/>
        </w:rPr>
        <w:t xml:space="preserve"> constellation pattern</w:t>
      </w:r>
      <w:r>
        <w:rPr>
          <w:lang w:val="en-US" w:eastAsia="zh-CN"/>
        </w:rPr>
        <w:t>s</w:t>
      </w:r>
      <w:r>
        <w:rPr>
          <w:rFonts w:hint="eastAsia"/>
          <w:lang w:val="en-US" w:eastAsia="zh-CN"/>
        </w:rPr>
        <w:t xml:space="preserve"> of NR uniform 64QAM, </w:t>
      </w:r>
      <w:r>
        <w:rPr>
          <w:rFonts w:hint="eastAsia" w:eastAsia="宋体"/>
          <w:lang w:val="en-US" w:eastAsia="zh-CN"/>
        </w:rPr>
        <w:t xml:space="preserve">1D-NUC </w:t>
      </w:r>
      <w:r>
        <w:rPr>
          <w:rFonts w:hint="eastAsia"/>
          <w:lang w:val="en-US" w:eastAsia="zh-CN"/>
        </w:rPr>
        <w:t>64QAM</w:t>
      </w:r>
      <w:r>
        <w:rPr>
          <w:rFonts w:hint="eastAsia" w:eastAsia="宋体"/>
          <w:lang w:val="en-US" w:eastAsia="zh-CN"/>
        </w:rPr>
        <w:t xml:space="preserve">, and 2D-NUC </w:t>
      </w:r>
      <w:r>
        <w:rPr>
          <w:rFonts w:hint="eastAsia"/>
          <w:lang w:val="en-US" w:eastAsia="zh-CN"/>
        </w:rPr>
        <w:t>64QAM</w:t>
      </w:r>
      <w:r>
        <w:rPr>
          <w:rFonts w:hint="eastAsia" w:eastAsia="宋体"/>
          <w:lang w:val="en-US" w:eastAsia="zh-CN"/>
        </w:rPr>
        <w:t xml:space="preserve">. </w:t>
      </w:r>
    </w:p>
    <w:p w14:paraId="6B43B8CA">
      <w:pPr>
        <w:rPr>
          <w:lang w:val="en-US" w:eastAsia="zh-CN"/>
        </w:rPr>
      </w:pPr>
    </w:p>
    <w:p w14:paraId="20151831">
      <w:r>
        <w:drawing>
          <wp:inline distT="0" distB="0" distL="114300" distR="114300">
            <wp:extent cx="5793105" cy="1974215"/>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793105" cy="1974215"/>
                    </a:xfrm>
                    <a:prstGeom prst="rect">
                      <a:avLst/>
                    </a:prstGeom>
                    <a:noFill/>
                    <a:ln>
                      <a:noFill/>
                    </a:ln>
                  </pic:spPr>
                </pic:pic>
              </a:graphicData>
            </a:graphic>
          </wp:inline>
        </w:drawing>
      </w:r>
    </w:p>
    <w:p w14:paraId="644DDE8C">
      <w:pPr>
        <w:rPr>
          <w:lang w:val="en-US" w:eastAsia="zh-CN"/>
        </w:rPr>
      </w:pPr>
    </w:p>
    <w:p w14:paraId="1A5F9D65">
      <w:pPr>
        <w:jc w:val="center"/>
        <w:rPr>
          <w:b/>
          <w:bCs/>
          <w:lang w:val="en-US" w:eastAsia="zh-CN"/>
        </w:rPr>
      </w:pPr>
      <w:r>
        <w:rPr>
          <w:rFonts w:hint="eastAsia"/>
          <w:b/>
          <w:bCs/>
          <w:lang w:val="en-US" w:eastAsia="zh-CN"/>
        </w:rPr>
        <w:t>Figure 1 Constellation pattern</w:t>
      </w:r>
      <w:r>
        <w:rPr>
          <w:b/>
          <w:bCs/>
          <w:lang w:val="en-US" w:eastAsia="zh-CN"/>
        </w:rPr>
        <w:t>s</w:t>
      </w:r>
      <w:r>
        <w:rPr>
          <w:rFonts w:hint="eastAsia"/>
          <w:b/>
          <w:bCs/>
          <w:lang w:val="en-US" w:eastAsia="zh-CN"/>
        </w:rPr>
        <w:t xml:space="preserve"> of NR uniform 64 QAM, 1D-NUC 64QAM and 2D-NUC 64QAM</w:t>
      </w:r>
    </w:p>
    <w:p w14:paraId="6125DAD2">
      <w:pPr>
        <w:spacing w:before="120"/>
        <w:rPr>
          <w:rFonts w:eastAsia="宋体"/>
          <w:lang w:val="en-US" w:eastAsia="zh-CN"/>
        </w:rPr>
      </w:pPr>
      <w:r>
        <w:rPr>
          <w:rFonts w:hint="eastAsia" w:eastAsia="宋体"/>
          <w:lang w:val="en-US" w:eastAsia="zh-CN"/>
        </w:rPr>
        <w:t>For 1D NUC, the in-phase and quadrature components can be viewed as two independent one-dimensional non-uniform signals. This implies that during demodulation at the receiver, the two-dimensional demapping problem can be decomposed into two separate one-dimensional demapping problems. This reduces the complexity of demodulation to similar level of uniform constellation. However, the shaping gain is expected to be limited due to the restricted adjustment of the constellation points, resulting in an inability to closely approximate a Gaussian distribution. On the other hand, 2D NUC can theoretically provide more performance gains. However, it would require much higher demodulation complexity since the receiver need to jointly demodulate across I/Q dimensions. In addition, a larger range of constellation-point amplitudes of NUC schemes will result in higher PAPR. It is questionable whether there is a net gain</w:t>
      </w:r>
      <w:r>
        <w:rPr>
          <w:rFonts w:eastAsia="宋体"/>
          <w:lang w:val="en-US" w:eastAsia="zh-CN"/>
        </w:rPr>
        <w:t>, given that it is determined by the trade-off between BLER-SNR gain and PAPR loss.</w:t>
      </w:r>
      <w:r>
        <w:rPr>
          <w:rFonts w:hint="eastAsia" w:eastAsia="宋体"/>
          <w:lang w:val="en-US" w:eastAsia="zh-CN"/>
        </w:rPr>
        <w:t xml:space="preserve"> In Table 2, a more detailed comparison of 1D-NUC and 2D-NUC with uniform modulation is provided. </w:t>
      </w:r>
    </w:p>
    <w:p w14:paraId="04488DCC">
      <w:pPr>
        <w:jc w:val="center"/>
        <w:rPr>
          <w:b/>
          <w:bCs/>
          <w:lang w:val="en-US" w:eastAsia="zh-CN"/>
        </w:rPr>
      </w:pPr>
      <w:r>
        <w:rPr>
          <w:rFonts w:hint="eastAsia"/>
          <w:b/>
          <w:bCs/>
          <w:lang w:val="en-US" w:eastAsia="zh-CN"/>
        </w:rPr>
        <w:t>Table 2. Comparison of 1D-NUC and 2D-NUC vs. 5G NR uniform QAM</w:t>
      </w:r>
    </w:p>
    <w:tbl>
      <w:tblPr>
        <w:tblStyle w:val="5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4089"/>
        <w:gridCol w:w="4190"/>
      </w:tblGrid>
      <w:tr w14:paraId="5063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366" w:type="dxa"/>
            <w:shd w:val="clear" w:color="auto" w:fill="BDD6EE" w:themeFill="accent1" w:themeFillTint="66"/>
          </w:tcPr>
          <w:p w14:paraId="6E7486F9">
            <w:pPr>
              <w:jc w:val="center"/>
              <w:rPr>
                <w:rFonts w:ascii="New York" w:hAnsi="New York" w:eastAsia="宋体"/>
                <w:b/>
                <w:bCs/>
                <w:lang w:val="en-US" w:eastAsia="zh-CN"/>
              </w:rPr>
            </w:pPr>
            <w:r>
              <w:rPr>
                <w:rFonts w:hint="eastAsia" w:ascii="New York" w:hAnsi="New York" w:eastAsia="宋体"/>
                <w:b/>
                <w:bCs/>
                <w:lang w:val="en-US" w:eastAsia="zh-CN"/>
              </w:rPr>
              <w:t xml:space="preserve">GS scheme </w:t>
            </w:r>
          </w:p>
        </w:tc>
        <w:tc>
          <w:tcPr>
            <w:tcW w:w="4089" w:type="dxa"/>
            <w:shd w:val="clear" w:color="auto" w:fill="BDD6EE" w:themeFill="accent1" w:themeFillTint="66"/>
          </w:tcPr>
          <w:p w14:paraId="076B03AF">
            <w:pPr>
              <w:jc w:val="center"/>
              <w:rPr>
                <w:rFonts w:ascii="New York" w:hAnsi="New York" w:eastAsia="宋体"/>
                <w:b/>
                <w:bCs/>
                <w:lang w:val="en-US" w:eastAsia="zh-CN"/>
              </w:rPr>
            </w:pPr>
            <w:r>
              <w:rPr>
                <w:rFonts w:hint="eastAsia" w:ascii="New York" w:hAnsi="New York" w:eastAsia="宋体"/>
                <w:b/>
                <w:bCs/>
                <w:lang w:val="en-US" w:eastAsia="zh-CN"/>
              </w:rPr>
              <w:t>Potential benefits</w:t>
            </w:r>
          </w:p>
        </w:tc>
        <w:tc>
          <w:tcPr>
            <w:tcW w:w="4190" w:type="dxa"/>
            <w:shd w:val="clear" w:color="auto" w:fill="BDD6EE" w:themeFill="accent1" w:themeFillTint="66"/>
          </w:tcPr>
          <w:p w14:paraId="2F79028D">
            <w:pPr>
              <w:jc w:val="center"/>
              <w:rPr>
                <w:rFonts w:ascii="New York" w:hAnsi="New York" w:eastAsia="宋体"/>
                <w:b/>
                <w:bCs/>
                <w:lang w:val="en-US" w:eastAsia="zh-CN"/>
              </w:rPr>
            </w:pPr>
            <w:r>
              <w:rPr>
                <w:rFonts w:hint="eastAsia" w:ascii="New York" w:hAnsi="New York" w:eastAsia="宋体"/>
                <w:b/>
                <w:bCs/>
                <w:lang w:val="en-US" w:eastAsia="zh-CN"/>
              </w:rPr>
              <w:t>Drawbacks</w:t>
            </w:r>
          </w:p>
        </w:tc>
      </w:tr>
      <w:tr w14:paraId="0D80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6" w:type="dxa"/>
            <w:shd w:val="clear" w:color="auto" w:fill="auto"/>
          </w:tcPr>
          <w:p w14:paraId="1D090E45">
            <w:pPr>
              <w:spacing w:before="0" w:line="240" w:lineRule="auto"/>
              <w:jc w:val="center"/>
              <w:rPr>
                <w:rFonts w:ascii="New York" w:hAnsi="New York" w:eastAsia="宋体"/>
                <w:b/>
                <w:bCs/>
                <w:lang w:val="en-US" w:eastAsia="zh-CN"/>
              </w:rPr>
            </w:pPr>
            <w:r>
              <w:rPr>
                <w:rFonts w:hint="eastAsia" w:ascii="New York" w:hAnsi="New York"/>
                <w:lang w:val="en-US" w:eastAsia="zh-CN"/>
              </w:rPr>
              <w:t>1D-NUC</w:t>
            </w:r>
          </w:p>
        </w:tc>
        <w:tc>
          <w:tcPr>
            <w:tcW w:w="4089" w:type="dxa"/>
          </w:tcPr>
          <w:p w14:paraId="7F7533CC">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Times" w:hAnsi="Times" w:eastAsia="Batang"/>
                <w:szCs w:val="24"/>
                <w:lang w:val="en-US" w:eastAsia="zh-CN"/>
              </w:rPr>
              <w:t xml:space="preserve">Compared to uniform modulation, potential BLER-SNR gain, subject to modulation order, shaping dimensions, channel environment etc. </w:t>
            </w:r>
          </w:p>
          <w:p w14:paraId="4E5104EE">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New York" w:hAnsi="New York"/>
                <w:lang w:val="en-US" w:eastAsia="zh-CN"/>
              </w:rPr>
              <w:t>Demodulation complexity is similar as uniform QAM</w:t>
            </w:r>
          </w:p>
          <w:p w14:paraId="153706FD">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New York" w:hAnsi="New York"/>
                <w:lang w:val="en-US" w:eastAsia="zh-CN"/>
              </w:rPr>
              <w:t>Supported in ATSC 3.0 (</w:t>
            </w:r>
            <w:r>
              <w:rPr>
                <w:rFonts w:ascii="New York" w:hAnsi="New York"/>
              </w:rPr>
              <w:t>1D-</w:t>
            </w:r>
            <w:r>
              <w:rPr>
                <w:rFonts w:hint="eastAsia" w:ascii="New York" w:hAnsi="New York" w:eastAsia="宋体"/>
                <w:lang w:val="en-US" w:eastAsia="zh-CN"/>
              </w:rPr>
              <w:t>NUC</w:t>
            </w:r>
            <w:r>
              <w:rPr>
                <w:rFonts w:ascii="New York" w:hAnsi="New York"/>
              </w:rPr>
              <w:t xml:space="preserve"> for 1024 and </w:t>
            </w:r>
            <w:r>
              <w:rPr>
                <w:rFonts w:hint="eastAsia" w:ascii="New York" w:hAnsi="New York" w:eastAsia="宋体"/>
                <w:lang w:val="en-US" w:eastAsia="zh-CN"/>
              </w:rPr>
              <w:t>4096</w:t>
            </w:r>
            <w:r>
              <w:rPr>
                <w:rFonts w:ascii="New York" w:hAnsi="New York"/>
              </w:rPr>
              <w:t xml:space="preserve"> QAM</w:t>
            </w:r>
            <w:r>
              <w:rPr>
                <w:rFonts w:hint="eastAsia" w:ascii="New York" w:hAnsi="New York"/>
                <w:lang w:val="en-US" w:eastAsia="zh-CN"/>
              </w:rPr>
              <w:t>)</w:t>
            </w:r>
          </w:p>
        </w:tc>
        <w:tc>
          <w:tcPr>
            <w:tcW w:w="4190" w:type="dxa"/>
          </w:tcPr>
          <w:p w14:paraId="7B13DA4B">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New York" w:hAnsi="New York"/>
                <w:lang w:val="en-US" w:eastAsia="zh-CN"/>
              </w:rPr>
              <w:t>Performance gain in different scenarios could be different, and even performance loss</w:t>
            </w:r>
          </w:p>
          <w:p w14:paraId="43AA6CE7">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New York" w:hAnsi="New York"/>
                <w:lang w:val="en-US" w:eastAsia="zh-CN"/>
              </w:rPr>
              <w:t>Support of standalone 1D-NUC is questionable since it may not be sufficient for all cases</w:t>
            </w:r>
          </w:p>
          <w:p w14:paraId="7C20A4EB">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New York" w:hAnsi="New York"/>
                <w:lang w:val="en-US" w:eastAsia="zh-CN"/>
              </w:rPr>
              <w:t>Store more look-up tables for constellation points</w:t>
            </w:r>
          </w:p>
          <w:p w14:paraId="0B63C4C2">
            <w:pPr>
              <w:numPr>
                <w:ilvl w:val="0"/>
                <w:numId w:val="15"/>
              </w:numPr>
              <w:overflowPunct/>
              <w:autoSpaceDE/>
              <w:autoSpaceDN/>
              <w:adjustRightInd/>
              <w:spacing w:before="0" w:line="240" w:lineRule="auto"/>
              <w:ind w:left="0" w:firstLine="0"/>
              <w:jc w:val="left"/>
              <w:textAlignment w:val="auto"/>
              <w:rPr>
                <w:rFonts w:ascii="New York" w:hAnsi="New York"/>
                <w:lang w:val="en-US"/>
              </w:rPr>
            </w:pPr>
            <w:r>
              <w:rPr>
                <w:rFonts w:hint="eastAsia" w:ascii="New York" w:hAnsi="New York"/>
                <w:lang w:val="en-US" w:eastAsia="zh-CN"/>
              </w:rPr>
              <w:t>PAPR increase due to non-uniform distribution</w:t>
            </w:r>
          </w:p>
        </w:tc>
      </w:tr>
      <w:tr w14:paraId="4EF1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6" w:type="dxa"/>
            <w:shd w:val="clear" w:color="auto" w:fill="auto"/>
          </w:tcPr>
          <w:p w14:paraId="0320463F">
            <w:pPr>
              <w:spacing w:before="0" w:line="240" w:lineRule="auto"/>
              <w:jc w:val="center"/>
              <w:rPr>
                <w:rFonts w:ascii="New York" w:hAnsi="New York" w:eastAsia="宋体"/>
                <w:b/>
                <w:bCs/>
                <w:lang w:val="en-US" w:eastAsia="zh-CN"/>
              </w:rPr>
            </w:pPr>
            <w:r>
              <w:rPr>
                <w:rFonts w:hint="eastAsia" w:ascii="New York" w:hAnsi="New York"/>
                <w:lang w:val="en-US" w:eastAsia="zh-CN"/>
              </w:rPr>
              <w:t>2D-NUC</w:t>
            </w:r>
          </w:p>
        </w:tc>
        <w:tc>
          <w:tcPr>
            <w:tcW w:w="4089" w:type="dxa"/>
          </w:tcPr>
          <w:p w14:paraId="08338B06">
            <w:pPr>
              <w:numPr>
                <w:ilvl w:val="0"/>
                <w:numId w:val="15"/>
              </w:numPr>
              <w:overflowPunct/>
              <w:autoSpaceDE/>
              <w:autoSpaceDN/>
              <w:adjustRightInd/>
              <w:spacing w:before="0" w:line="240" w:lineRule="auto"/>
              <w:ind w:left="0" w:firstLine="0"/>
              <w:jc w:val="left"/>
              <w:textAlignment w:val="auto"/>
              <w:rPr>
                <w:rFonts w:ascii="New York" w:hAnsi="New York" w:eastAsia="宋体"/>
                <w:b/>
                <w:bCs/>
                <w:lang w:val="en-US" w:eastAsia="zh-CN"/>
              </w:rPr>
            </w:pPr>
            <w:r>
              <w:rPr>
                <w:rFonts w:hint="eastAsia" w:ascii="Times" w:hAnsi="Times" w:eastAsia="Batang"/>
                <w:szCs w:val="24"/>
                <w:lang w:val="en-US" w:eastAsia="zh-CN"/>
              </w:rPr>
              <w:t xml:space="preserve">Potential BLER-SNR gain, subject to modulation order, shaping dimensions, channel environment, and </w:t>
            </w:r>
            <w:r>
              <w:rPr>
                <w:rFonts w:hint="eastAsia" w:ascii="New York" w:hAnsi="New York"/>
                <w:lang w:val="en-US" w:eastAsia="zh-CN"/>
              </w:rPr>
              <w:t xml:space="preserve">complexity of shaping encoder/decoder </w:t>
            </w:r>
            <w:r>
              <w:rPr>
                <w:rFonts w:hint="eastAsia" w:ascii="Times" w:hAnsi="Times" w:eastAsia="Batang"/>
                <w:szCs w:val="24"/>
                <w:lang w:val="en-US" w:eastAsia="zh-CN"/>
              </w:rPr>
              <w:t xml:space="preserve">etc. </w:t>
            </w:r>
          </w:p>
          <w:p w14:paraId="3C691822">
            <w:pPr>
              <w:numPr>
                <w:ilvl w:val="0"/>
                <w:numId w:val="15"/>
              </w:numPr>
              <w:overflowPunct/>
              <w:autoSpaceDE/>
              <w:autoSpaceDN/>
              <w:adjustRightInd/>
              <w:spacing w:before="0" w:line="240" w:lineRule="auto"/>
              <w:ind w:left="0" w:firstLine="0"/>
              <w:jc w:val="left"/>
              <w:textAlignment w:val="auto"/>
              <w:rPr>
                <w:rFonts w:ascii="New York" w:hAnsi="New York" w:eastAsia="宋体"/>
                <w:b/>
                <w:bCs/>
                <w:lang w:val="en-US" w:eastAsia="zh-CN"/>
              </w:rPr>
            </w:pPr>
            <w:r>
              <w:rPr>
                <w:rFonts w:hint="eastAsia" w:ascii="New York" w:hAnsi="New York"/>
                <w:lang w:val="en-US" w:eastAsia="zh-CN"/>
              </w:rPr>
              <w:t>Supported as optional in WiFi IEEE 802.11ay (2D-NUC for 64QAM), and supported in ATSC 3.0 (2D-NUC for 16, 64 and 256 QAM, 2×2 MIMO)</w:t>
            </w:r>
          </w:p>
        </w:tc>
        <w:tc>
          <w:tcPr>
            <w:tcW w:w="4190" w:type="dxa"/>
          </w:tcPr>
          <w:p w14:paraId="26CFAE9B">
            <w:pPr>
              <w:numPr>
                <w:ilvl w:val="0"/>
                <w:numId w:val="15"/>
              </w:numPr>
              <w:overflowPunct/>
              <w:autoSpaceDE/>
              <w:autoSpaceDN/>
              <w:adjustRightInd/>
              <w:spacing w:before="0" w:line="240" w:lineRule="auto"/>
              <w:ind w:left="0" w:firstLine="0"/>
              <w:jc w:val="left"/>
              <w:textAlignment w:val="auto"/>
              <w:rPr>
                <w:rFonts w:ascii="New York" w:hAnsi="New York"/>
                <w:lang w:val="en-US" w:eastAsia="zh-CN"/>
              </w:rPr>
            </w:pPr>
            <w:r>
              <w:rPr>
                <w:rFonts w:hint="eastAsia" w:ascii="New York" w:hAnsi="New York"/>
                <w:lang w:val="en-US" w:eastAsia="zh-CN"/>
              </w:rPr>
              <w:t>Large demodulation complexity, including hardware impacts (</w:t>
            </w:r>
            <w:r>
              <w:rPr>
                <w:rFonts w:ascii="New York" w:hAnsi="New York"/>
                <w:lang w:val="en-US" w:eastAsia="zh-CN"/>
              </w:rPr>
              <w:t>n</w:t>
            </w:r>
            <w:r>
              <w:rPr>
                <w:rFonts w:hint="eastAsia" w:ascii="New York" w:hAnsi="New York"/>
                <w:lang w:val="en-US" w:eastAsia="zh-CN"/>
              </w:rPr>
              <w:t xml:space="preserve">ew mapper and demapper, and may require hardware with </w:t>
            </w:r>
            <w:r>
              <w:rPr>
                <w:rFonts w:ascii="New York" w:hAnsi="New York"/>
                <w:lang w:val="en-US" w:eastAsia="zh-CN"/>
              </w:rPr>
              <w:t>finer quantization</w:t>
            </w:r>
            <w:r>
              <w:rPr>
                <w:rFonts w:hint="eastAsia" w:ascii="New York" w:hAnsi="New York"/>
                <w:lang w:val="en-US" w:eastAsia="zh-CN"/>
              </w:rPr>
              <w:t>)</w:t>
            </w:r>
          </w:p>
          <w:p w14:paraId="086A27D6">
            <w:pPr>
              <w:numPr>
                <w:ilvl w:val="0"/>
                <w:numId w:val="15"/>
              </w:numPr>
              <w:overflowPunct/>
              <w:autoSpaceDE/>
              <w:autoSpaceDN/>
              <w:adjustRightInd/>
              <w:spacing w:before="0" w:line="240" w:lineRule="auto"/>
              <w:ind w:left="0" w:firstLine="0"/>
              <w:jc w:val="left"/>
              <w:textAlignment w:val="auto"/>
              <w:rPr>
                <w:rFonts w:ascii="New York" w:hAnsi="New York"/>
              </w:rPr>
            </w:pPr>
            <w:r>
              <w:rPr>
                <w:rFonts w:hint="eastAsia" w:ascii="New York" w:hAnsi="New York"/>
                <w:lang w:val="en-US" w:eastAsia="zh-CN"/>
              </w:rPr>
              <w:t>Store more look-up tables for constellation points</w:t>
            </w:r>
          </w:p>
          <w:p w14:paraId="6B86E0B5">
            <w:pPr>
              <w:numPr>
                <w:ilvl w:val="0"/>
                <w:numId w:val="15"/>
              </w:numPr>
              <w:overflowPunct/>
              <w:autoSpaceDE/>
              <w:autoSpaceDN/>
              <w:adjustRightInd/>
              <w:spacing w:before="0" w:line="240" w:lineRule="auto"/>
              <w:ind w:left="0" w:firstLine="0"/>
              <w:jc w:val="left"/>
              <w:textAlignment w:val="auto"/>
              <w:rPr>
                <w:rFonts w:ascii="New York" w:hAnsi="New York"/>
              </w:rPr>
            </w:pPr>
            <w:r>
              <w:rPr>
                <w:rFonts w:hint="eastAsia" w:ascii="New York" w:hAnsi="New York"/>
                <w:lang w:val="en-US" w:eastAsia="zh-CN"/>
              </w:rPr>
              <w:t>PAPR increase due to non-uniform distribution</w:t>
            </w:r>
          </w:p>
          <w:p w14:paraId="306760CA">
            <w:pPr>
              <w:numPr>
                <w:ilvl w:val="0"/>
                <w:numId w:val="15"/>
              </w:numPr>
              <w:overflowPunct/>
              <w:autoSpaceDE/>
              <w:autoSpaceDN/>
              <w:adjustRightInd/>
              <w:spacing w:before="0" w:line="240" w:lineRule="auto"/>
              <w:ind w:left="0" w:firstLine="0"/>
              <w:jc w:val="left"/>
              <w:textAlignment w:val="auto"/>
              <w:rPr>
                <w:rFonts w:ascii="New York" w:hAnsi="New York"/>
              </w:rPr>
            </w:pPr>
            <w:r>
              <w:rPr>
                <w:rFonts w:hint="eastAsia" w:ascii="New York" w:hAnsi="New York"/>
                <w:lang w:val="en-US" w:eastAsia="zh-CN"/>
              </w:rPr>
              <w:t>More efforts to determine the shaped constellation since the number of constellation points to be evaluated is significantly higher than in 1D-GS</w:t>
            </w:r>
          </w:p>
          <w:p w14:paraId="08F8E18E">
            <w:pPr>
              <w:numPr>
                <w:ilvl w:val="0"/>
                <w:numId w:val="15"/>
              </w:numPr>
              <w:overflowPunct/>
              <w:autoSpaceDE/>
              <w:autoSpaceDN/>
              <w:adjustRightInd/>
              <w:spacing w:before="0" w:line="240" w:lineRule="auto"/>
              <w:ind w:left="0" w:firstLine="0"/>
              <w:jc w:val="left"/>
              <w:textAlignment w:val="auto"/>
              <w:rPr>
                <w:rFonts w:ascii="New York" w:hAnsi="New York"/>
              </w:rPr>
            </w:pPr>
            <w:r>
              <w:rPr>
                <w:rFonts w:hint="eastAsia" w:ascii="New York" w:hAnsi="New York"/>
                <w:lang w:val="en-US" w:eastAsia="zh-CN"/>
              </w:rPr>
              <w:t xml:space="preserve">For 6G, the # of MIMO layers is larger, and the complexity is too much for Massive MIMO. </w:t>
            </w:r>
          </w:p>
        </w:tc>
      </w:tr>
    </w:tbl>
    <w:p w14:paraId="295D38ED">
      <w:pPr>
        <w:rPr>
          <w:lang w:val="en-US" w:eastAsia="zh-CN"/>
        </w:rPr>
      </w:pPr>
    </w:p>
    <w:p w14:paraId="785DAF6A">
      <w:pPr>
        <w:rPr>
          <w:lang w:val="en-US" w:eastAsia="zh-CN"/>
        </w:rPr>
      </w:pPr>
      <w:r>
        <w:rPr>
          <w:rFonts w:hint="eastAsia"/>
          <w:lang w:val="en-US" w:eastAsia="zh-CN"/>
        </w:rPr>
        <w:t xml:space="preserve">Based on above analysis of NUC modulation, we have the following observations. </w:t>
      </w:r>
    </w:p>
    <w:p w14:paraId="3D1F751C">
      <w:pPr>
        <w:spacing w:before="120" w:after="120"/>
        <w:jc w:val="left"/>
        <w:rPr>
          <w:rFonts w:eastAsia="宋体"/>
          <w:b/>
          <w:bCs/>
          <w:color w:val="000000"/>
          <w:highlight w:val="none"/>
          <w:lang w:val="en-US" w:eastAsia="zh-CN"/>
        </w:rPr>
      </w:pPr>
      <w:r>
        <w:rPr>
          <w:rFonts w:eastAsia="宋体"/>
          <w:b/>
          <w:bCs/>
          <w:color w:val="000000"/>
          <w:highlight w:val="none"/>
          <w:lang w:val="en-US" w:eastAsia="zh-CN"/>
        </w:rPr>
        <w:t xml:space="preserve">Observation 1: The net gain of 1D-NUC and 2D-NUC depends on </w:t>
      </w:r>
      <w:r>
        <w:rPr>
          <w:rFonts w:hint="eastAsia" w:eastAsia="宋体"/>
          <w:b/>
          <w:bCs/>
          <w:color w:val="000000"/>
          <w:highlight w:val="none"/>
          <w:lang w:val="en-US" w:eastAsia="zh-CN"/>
        </w:rPr>
        <w:t xml:space="preserve">many </w:t>
      </w:r>
      <w:r>
        <w:rPr>
          <w:rFonts w:eastAsia="宋体"/>
          <w:b/>
          <w:bCs/>
          <w:color w:val="000000"/>
          <w:highlight w:val="none"/>
          <w:lang w:val="en-US" w:eastAsia="zh-CN"/>
        </w:rPr>
        <w:t>factors, including the modulation order, shaping dimensions, channel conditions, and the extent of PAPR loss.</w:t>
      </w:r>
    </w:p>
    <w:p w14:paraId="7ADC99E5">
      <w:pPr>
        <w:spacing w:before="120" w:after="120"/>
        <w:jc w:val="left"/>
        <w:rPr>
          <w:rFonts w:eastAsia="宋体"/>
          <w:b/>
          <w:bCs/>
          <w:color w:val="000000"/>
          <w:highlight w:val="none"/>
          <w:lang w:val="en-US" w:eastAsia="zh-CN"/>
        </w:rPr>
      </w:pPr>
      <w:r>
        <w:rPr>
          <w:rFonts w:eastAsia="宋体"/>
          <w:b/>
          <w:bCs/>
          <w:color w:val="000000"/>
          <w:highlight w:val="none"/>
          <w:lang w:val="en-US" w:eastAsia="zh-CN"/>
        </w:rPr>
        <w:t>Observation 2: 1D-NUC has demodulation complexity comparable to that of NR uniform modulation, but</w:t>
      </w:r>
      <w:r>
        <w:rPr>
          <w:rFonts w:hint="eastAsia" w:eastAsia="宋体"/>
          <w:b/>
          <w:bCs/>
          <w:color w:val="000000"/>
          <w:highlight w:val="none"/>
          <w:lang w:val="en-US" w:eastAsia="zh-CN"/>
        </w:rPr>
        <w:t xml:space="preserve"> theoretically</w:t>
      </w:r>
      <w:r>
        <w:rPr>
          <w:rFonts w:eastAsia="宋体"/>
          <w:b/>
          <w:bCs/>
          <w:color w:val="000000"/>
          <w:highlight w:val="none"/>
          <w:lang w:val="en-US" w:eastAsia="zh-CN"/>
        </w:rPr>
        <w:t xml:space="preserve"> it yields a smaller performance gain compared to 2D-NUC.</w:t>
      </w:r>
    </w:p>
    <w:p w14:paraId="7C08E784">
      <w:pPr>
        <w:spacing w:before="120" w:after="120"/>
        <w:jc w:val="left"/>
        <w:rPr>
          <w:rFonts w:eastAsia="宋体"/>
          <w:b/>
          <w:bCs/>
          <w:color w:val="000000"/>
          <w:highlight w:val="none"/>
          <w:lang w:val="en-US" w:eastAsia="zh-CN"/>
        </w:rPr>
      </w:pPr>
      <w:r>
        <w:rPr>
          <w:rFonts w:eastAsia="宋体"/>
          <w:b/>
          <w:bCs/>
          <w:color w:val="000000"/>
          <w:highlight w:val="none"/>
          <w:lang w:val="en-US" w:eastAsia="zh-CN"/>
        </w:rPr>
        <w:t xml:space="preserve">Observation 3: 2D-NUC can </w:t>
      </w:r>
      <w:r>
        <w:rPr>
          <w:rFonts w:hint="eastAsia" w:eastAsia="宋体"/>
          <w:b/>
          <w:bCs/>
          <w:color w:val="000000"/>
          <w:highlight w:val="none"/>
          <w:lang w:val="en-US" w:eastAsia="zh-CN"/>
        </w:rPr>
        <w:t>theoretically</w:t>
      </w:r>
      <w:r>
        <w:rPr>
          <w:rFonts w:eastAsia="宋体"/>
          <w:b/>
          <w:bCs/>
          <w:color w:val="000000"/>
          <w:highlight w:val="none"/>
          <w:lang w:val="en-US" w:eastAsia="zh-CN"/>
        </w:rPr>
        <w:t xml:space="preserve"> achieve a higher BLER-SNR gain, but at the cost of </w:t>
      </w:r>
      <w:r>
        <w:rPr>
          <w:rFonts w:hint="eastAsia" w:eastAsia="宋体"/>
          <w:b/>
          <w:bCs/>
          <w:color w:val="000000"/>
          <w:highlight w:val="none"/>
          <w:lang w:val="en-US" w:eastAsia="zh-CN"/>
        </w:rPr>
        <w:t xml:space="preserve">much </w:t>
      </w:r>
      <w:r>
        <w:rPr>
          <w:rFonts w:eastAsia="宋体"/>
          <w:b/>
          <w:bCs/>
          <w:color w:val="000000"/>
          <w:highlight w:val="none"/>
          <w:lang w:val="en-US" w:eastAsia="zh-CN"/>
        </w:rPr>
        <w:t>higher demodulation complexity.</w:t>
      </w:r>
    </w:p>
    <w:p w14:paraId="7CA6A092">
      <w:pPr>
        <w:jc w:val="left"/>
        <w:rPr>
          <w:rFonts w:ascii="New York" w:hAnsi="New York"/>
          <w:lang w:val="en-US" w:eastAsia="zh-CN"/>
        </w:rPr>
      </w:pPr>
      <w:r>
        <w:rPr>
          <w:rFonts w:hint="eastAsia" w:eastAsia="宋体"/>
          <w:color w:val="000000"/>
          <w:lang w:val="en-US" w:eastAsia="zh-CN"/>
        </w:rPr>
        <w:t xml:space="preserve">Since NUC scheme has been adopted in </w:t>
      </w:r>
      <w:r>
        <w:rPr>
          <w:rFonts w:hint="eastAsia" w:ascii="New York" w:hAnsi="New York"/>
          <w:lang w:val="en-US" w:eastAsia="zh-CN"/>
        </w:rPr>
        <w:t xml:space="preserve">ATSC 3.0, </w:t>
      </w:r>
      <w:r>
        <w:rPr>
          <w:rFonts w:hint="eastAsia" w:eastAsia="宋体"/>
          <w:color w:val="000000"/>
          <w:lang w:val="en-US" w:eastAsia="zh-CN"/>
        </w:rPr>
        <w:t xml:space="preserve">we propose to use the </w:t>
      </w:r>
      <w:r>
        <w:rPr>
          <w:rFonts w:hint="eastAsia" w:ascii="New York" w:hAnsi="New York"/>
          <w:lang w:val="en-US" w:eastAsia="zh-CN"/>
        </w:rPr>
        <w:t xml:space="preserve">ATSC 3.0 scheme as the candidate GS scheme </w:t>
      </w:r>
      <w:r>
        <w:rPr>
          <w:rFonts w:hint="eastAsia" w:eastAsia="宋体"/>
          <w:color w:val="000000"/>
          <w:lang w:val="en-US" w:eastAsia="zh-CN"/>
        </w:rPr>
        <w:t>for evaluation purpose</w:t>
      </w:r>
      <w:r>
        <w:rPr>
          <w:rFonts w:hint="eastAsia" w:ascii="New York" w:hAnsi="New York"/>
          <w:lang w:val="en-US" w:eastAsia="zh-CN"/>
        </w:rPr>
        <w:t>. In Figure 2, the corresponding constellation patterns of 2D-NUC 256QAM for code rates 10/15, 11/15, 12/15, 13/15 are provided respectively. The detailed</w:t>
      </w:r>
      <w:r>
        <w:rPr>
          <w:rFonts w:ascii="New York" w:hAnsi="New York"/>
          <w:lang w:val="en-US" w:eastAsia="zh-CN"/>
        </w:rPr>
        <w:t xml:space="preserve"> ‘</w:t>
      </w:r>
      <w:r>
        <w:rPr>
          <w:rFonts w:hint="eastAsia" w:ascii="New York" w:hAnsi="New York"/>
          <w:lang w:val="en-US" w:eastAsia="zh-CN"/>
        </w:rPr>
        <w:t xml:space="preserve">256QAM </w:t>
      </w:r>
      <w:r>
        <w:rPr>
          <w:rFonts w:ascii="New York" w:hAnsi="New York"/>
          <w:lang w:val="en-US" w:eastAsia="zh-CN"/>
        </w:rPr>
        <w:t>Definition Table for Code Rates 8/15-13/15’</w:t>
      </w:r>
      <w:r>
        <w:rPr>
          <w:rFonts w:hint="eastAsia" w:ascii="New York" w:hAnsi="New York"/>
          <w:lang w:val="en-US" w:eastAsia="zh-CN"/>
        </w:rPr>
        <w:t xml:space="preserve"> is provided in the Appendix-1. </w:t>
      </w:r>
    </w:p>
    <w:p w14:paraId="1F6AF75A">
      <w:pPr>
        <w:overflowPunct/>
        <w:autoSpaceDE/>
        <w:autoSpaceDN/>
        <w:adjustRightInd/>
        <w:spacing w:before="120" w:beforeLines="50" w:after="120" w:afterLines="50" w:line="240" w:lineRule="auto"/>
        <w:jc w:val="left"/>
        <w:textAlignment w:val="auto"/>
        <w:rPr>
          <w:rFonts w:ascii="New York" w:hAnsi="New York"/>
          <w:lang w:val="en-US" w:eastAsia="zh-CN"/>
        </w:rPr>
      </w:pPr>
      <w:r>
        <w:rPr>
          <w:rFonts w:hint="eastAsia" w:eastAsia="宋体"/>
          <w:b/>
          <w:bCs/>
          <w:lang w:val="en-US" w:eastAsia="zh-CN"/>
        </w:rPr>
        <w:t xml:space="preserve">Proposal 7: </w:t>
      </w:r>
      <w:r>
        <w:rPr>
          <w:rFonts w:hint="eastAsia" w:eastAsia="宋体"/>
          <w:b/>
          <w:bCs/>
          <w:color w:val="000000"/>
          <w:lang w:val="en-US" w:eastAsia="zh-CN"/>
        </w:rPr>
        <w:t xml:space="preserve">For evaluation purpose, </w:t>
      </w:r>
      <w:r>
        <w:rPr>
          <w:rFonts w:hint="eastAsia" w:ascii="New York" w:hAnsi="New York"/>
          <w:b/>
          <w:bCs/>
          <w:lang w:val="en-US" w:eastAsia="zh-CN"/>
        </w:rPr>
        <w:t xml:space="preserve">ATSC 3.0 scheme is used as the candidate GS scheme. </w:t>
      </w:r>
    </w:p>
    <w:p w14:paraId="65A00A57">
      <w:pPr>
        <w:spacing w:before="120" w:after="120"/>
        <w:jc w:val="center"/>
        <w:rPr>
          <w:rFonts w:eastAsia="宋体"/>
          <w:color w:val="000000"/>
          <w:lang w:val="en-US" w:eastAsia="zh-CN"/>
        </w:rPr>
      </w:pPr>
      <w:r>
        <w:rPr>
          <w:rFonts w:eastAsia="宋体"/>
          <w:color w:val="000000"/>
          <w:lang w:val="en-US" w:eastAsia="zh-CN"/>
        </w:rPr>
        <w:drawing>
          <wp:inline distT="0" distB="0" distL="114300" distR="114300">
            <wp:extent cx="4276725" cy="4158615"/>
            <wp:effectExtent l="0" t="0" r="0" b="3810"/>
            <wp:docPr id="5" name="图片 5" descr="NUC_256QAM_10_15_to_13_15_uploadedFont_xi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NUC_256QAM_10_15_to_13_15_uploadedFont_xi_v2"/>
                    <pic:cNvPicPr>
                      <a:picLocks noChangeAspect="1"/>
                    </pic:cNvPicPr>
                  </pic:nvPicPr>
                  <pic:blipFill>
                    <a:blip r:embed="rId10"/>
                    <a:stretch>
                      <a:fillRect/>
                    </a:stretch>
                  </pic:blipFill>
                  <pic:spPr>
                    <a:xfrm>
                      <a:off x="0" y="0"/>
                      <a:ext cx="4276725" cy="4158615"/>
                    </a:xfrm>
                    <a:prstGeom prst="rect">
                      <a:avLst/>
                    </a:prstGeom>
                  </pic:spPr>
                </pic:pic>
              </a:graphicData>
            </a:graphic>
          </wp:inline>
        </w:drawing>
      </w:r>
    </w:p>
    <w:p w14:paraId="47B992DB">
      <w:pPr>
        <w:spacing w:before="120" w:after="120"/>
        <w:jc w:val="center"/>
        <w:rPr>
          <w:rFonts w:ascii="New York" w:hAnsi="New York"/>
          <w:b/>
          <w:bCs/>
          <w:lang w:val="en-US" w:eastAsia="zh-CN"/>
        </w:rPr>
      </w:pPr>
      <w:r>
        <w:rPr>
          <w:rFonts w:hint="eastAsia"/>
          <w:b/>
          <w:bCs/>
          <w:lang w:val="en-US" w:eastAsia="zh-CN"/>
        </w:rPr>
        <w:t xml:space="preserve">Figure 2 Constellation </w:t>
      </w:r>
      <w:r>
        <w:rPr>
          <w:rFonts w:hint="eastAsia" w:ascii="New York" w:hAnsi="New York"/>
          <w:b/>
          <w:bCs/>
          <w:lang w:val="en-US" w:eastAsia="zh-CN"/>
        </w:rPr>
        <w:t>patterns of 2D-NUC 256QAM for code rates 10/15, 11/15, 12/15, 13/15</w:t>
      </w:r>
    </w:p>
    <w:p w14:paraId="3543C0F0">
      <w:pPr>
        <w:spacing w:before="120" w:after="120"/>
        <w:jc w:val="center"/>
        <w:rPr>
          <w:rFonts w:ascii="New York" w:hAnsi="New York"/>
          <w:b/>
          <w:bCs/>
          <w:lang w:val="en-US" w:eastAsia="zh-CN"/>
        </w:rPr>
      </w:pPr>
    </w:p>
    <w:p w14:paraId="034D87D0">
      <w:pPr>
        <w:pStyle w:val="3"/>
        <w:rPr>
          <w:rFonts w:eastAsia="宋体"/>
          <w:lang w:val="en-US"/>
        </w:rPr>
      </w:pPr>
      <w:r>
        <w:rPr>
          <w:rFonts w:hint="eastAsia" w:eastAsia="宋体"/>
          <w:lang w:val="en-US"/>
        </w:rPr>
        <w:t>PS-QAM</w:t>
      </w:r>
    </w:p>
    <w:p w14:paraId="505FFB1F">
      <w:pPr>
        <w:rPr>
          <w:lang w:val="en-US" w:eastAsia="zh-CN"/>
        </w:rPr>
      </w:pPr>
      <w:r>
        <w:rPr>
          <w:rFonts w:hint="eastAsia"/>
          <w:lang w:val="en-US" w:eastAsia="zh-CN"/>
        </w:rPr>
        <w:t xml:space="preserve">PS-QAM uses a </w:t>
      </w:r>
      <w:r>
        <w:rPr>
          <w:rFonts w:hint="eastAsia"/>
          <w:iCs/>
          <w:lang w:val="en-US" w:eastAsia="zh-CN"/>
        </w:rPr>
        <w:t>distribution matcher</w:t>
      </w:r>
      <w:r>
        <w:rPr>
          <w:rFonts w:hint="eastAsia"/>
          <w:lang w:val="en-US" w:eastAsia="zh-CN"/>
        </w:rPr>
        <w:t xml:space="preserve"> with </w:t>
      </w:r>
      <w:r>
        <w:rPr>
          <w:lang w:val="en-US" w:eastAsia="zh-CN"/>
        </w:rPr>
        <w:t xml:space="preserve">nonuniform </w:t>
      </w:r>
      <w:r>
        <w:rPr>
          <w:rFonts w:hint="eastAsia"/>
          <w:lang w:val="en-US" w:eastAsia="zh-CN"/>
        </w:rPr>
        <w:t xml:space="preserve">distribution to map the encoded bits to the constellation points. Performance gain may be obtained to map inner constellation points with higher probability to achieve better power efficiency. However, this requires to introduce a </w:t>
      </w:r>
      <w:r>
        <w:rPr>
          <w:rFonts w:hint="eastAsia"/>
          <w:iCs/>
          <w:lang w:val="en-US" w:eastAsia="zh-CN"/>
        </w:rPr>
        <w:t>distribution matcher</w:t>
      </w:r>
      <w:r>
        <w:rPr>
          <w:rFonts w:hint="eastAsia"/>
          <w:lang w:val="en-US" w:eastAsia="zh-CN"/>
        </w:rPr>
        <w:t xml:space="preserve"> at transmitter and a </w:t>
      </w:r>
      <w:r>
        <w:rPr>
          <w:lang w:val="en-US" w:eastAsia="zh-CN"/>
        </w:rPr>
        <w:t>de</w:t>
      </w:r>
      <w:r>
        <w:rPr>
          <w:rFonts w:hint="eastAsia"/>
          <w:lang w:val="en-US" w:eastAsia="zh-CN"/>
        </w:rPr>
        <w:t>-</w:t>
      </w:r>
      <w:r>
        <w:rPr>
          <w:rFonts w:hint="eastAsia"/>
          <w:iCs/>
          <w:lang w:val="en-US" w:eastAsia="zh-CN"/>
        </w:rPr>
        <w:t>matcher</w:t>
      </w:r>
      <w:r>
        <w:rPr>
          <w:rFonts w:hint="eastAsia"/>
          <w:lang w:val="en-US" w:eastAsia="zh-CN"/>
        </w:rPr>
        <w:t xml:space="preserve"> </w:t>
      </w:r>
      <w:r>
        <w:rPr>
          <w:lang w:val="en-US" w:eastAsia="zh-CN"/>
        </w:rPr>
        <w:t>at receiver side, which increases the overall complexity</w:t>
      </w:r>
      <w:r>
        <w:rPr>
          <w:rFonts w:hint="eastAsia"/>
          <w:lang w:val="en-US" w:eastAsia="zh-CN"/>
        </w:rPr>
        <w:t xml:space="preserve"> including hardware implementation impacts. Figure 3 shows an example of the constellation </w:t>
      </w:r>
      <w:r>
        <w:rPr>
          <w:rFonts w:hint="eastAsia" w:eastAsia="宋体"/>
          <w:lang w:val="en-US" w:eastAsia="zh-CN"/>
        </w:rPr>
        <w:t xml:space="preserve">of PS-64QAM. </w:t>
      </w:r>
      <w:r>
        <w:rPr>
          <w:rFonts w:hint="eastAsia"/>
          <w:lang w:val="en-US" w:eastAsia="zh-CN"/>
        </w:rPr>
        <w:t xml:space="preserve">Table 3 presents a summary of the potential benefits and drawbacks for PS-QAM. </w:t>
      </w:r>
    </w:p>
    <w:p w14:paraId="0D31B5D3">
      <w:pPr>
        <w:jc w:val="center"/>
        <w:rPr>
          <w:lang w:val="en-US" w:eastAsia="zh-CN"/>
        </w:rPr>
      </w:pPr>
      <w:r>
        <w:drawing>
          <wp:inline distT="0" distB="0" distL="114300" distR="114300">
            <wp:extent cx="3018790" cy="2222500"/>
            <wp:effectExtent l="0" t="0" r="0" b="635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1"/>
                    <a:stretch>
                      <a:fillRect/>
                    </a:stretch>
                  </pic:blipFill>
                  <pic:spPr>
                    <a:xfrm>
                      <a:off x="0" y="0"/>
                      <a:ext cx="3018790" cy="2222500"/>
                    </a:xfrm>
                    <a:prstGeom prst="rect">
                      <a:avLst/>
                    </a:prstGeom>
                    <a:noFill/>
                    <a:ln>
                      <a:noFill/>
                    </a:ln>
                  </pic:spPr>
                </pic:pic>
              </a:graphicData>
            </a:graphic>
          </wp:inline>
        </w:drawing>
      </w:r>
    </w:p>
    <w:p w14:paraId="471916CD">
      <w:pPr>
        <w:spacing w:before="120" w:after="120"/>
        <w:jc w:val="center"/>
        <w:rPr>
          <w:lang w:val="en-US" w:eastAsia="zh-CN"/>
        </w:rPr>
      </w:pPr>
      <w:r>
        <w:rPr>
          <w:rFonts w:hint="eastAsia" w:eastAsia="宋体"/>
          <w:b/>
          <w:bCs/>
          <w:lang w:val="en-US" w:eastAsia="zh-CN"/>
        </w:rPr>
        <w:t>Figure 3 Constellation of PS-64QAM</w:t>
      </w:r>
    </w:p>
    <w:p w14:paraId="288C8453">
      <w:pPr>
        <w:jc w:val="center"/>
        <w:rPr>
          <w:rFonts w:eastAsia="宋体"/>
          <w:b/>
          <w:bCs/>
          <w:iCs/>
          <w:lang w:val="en-US" w:eastAsia="zh-CN"/>
        </w:rPr>
      </w:pPr>
      <w:r>
        <w:rPr>
          <w:rFonts w:hint="eastAsia"/>
          <w:b/>
          <w:bCs/>
          <w:lang w:val="en-US" w:eastAsia="zh-CN"/>
        </w:rPr>
        <w:t xml:space="preserve">Table 3. Comparison of </w:t>
      </w:r>
      <w:r>
        <w:rPr>
          <w:rFonts w:hint="eastAsia" w:eastAsia="宋体"/>
          <w:b/>
          <w:bCs/>
          <w:iCs/>
          <w:lang w:val="en-US" w:eastAsia="zh-CN"/>
        </w:rPr>
        <w:t>PS-QAM</w:t>
      </w:r>
      <w:r>
        <w:rPr>
          <w:rFonts w:hint="eastAsia"/>
          <w:b/>
          <w:bCs/>
          <w:lang w:val="en-US" w:eastAsia="zh-CN"/>
        </w:rPr>
        <w:t xml:space="preserve"> vs. 5G NR uniform QAM</w:t>
      </w:r>
    </w:p>
    <w:tbl>
      <w:tblPr>
        <w:tblStyle w:val="52"/>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4282"/>
        <w:gridCol w:w="3725"/>
      </w:tblGrid>
      <w:tr w14:paraId="569F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2180" w:type="dxa"/>
            <w:shd w:val="clear" w:color="auto" w:fill="BDD6EE" w:themeFill="accent1" w:themeFillTint="66"/>
          </w:tcPr>
          <w:p w14:paraId="31BD336D">
            <w:pPr>
              <w:jc w:val="center"/>
              <w:rPr>
                <w:rFonts w:ascii="New York" w:hAnsi="New York" w:eastAsia="宋体"/>
                <w:b/>
                <w:bCs/>
                <w:lang w:val="en-US" w:eastAsia="zh-CN"/>
              </w:rPr>
            </w:pPr>
            <w:r>
              <w:rPr>
                <w:rFonts w:hint="eastAsia" w:ascii="New York" w:hAnsi="New York" w:eastAsia="宋体"/>
                <w:b/>
                <w:bCs/>
                <w:lang w:val="en-US" w:eastAsia="zh-CN"/>
              </w:rPr>
              <w:t xml:space="preserve"> Shaping Methods</w:t>
            </w:r>
          </w:p>
        </w:tc>
        <w:tc>
          <w:tcPr>
            <w:tcW w:w="4282" w:type="dxa"/>
            <w:shd w:val="clear" w:color="auto" w:fill="BDD6EE" w:themeFill="accent1" w:themeFillTint="66"/>
          </w:tcPr>
          <w:p w14:paraId="426ABD2E">
            <w:pPr>
              <w:jc w:val="center"/>
              <w:rPr>
                <w:rFonts w:ascii="New York" w:hAnsi="New York" w:eastAsia="宋体"/>
                <w:b/>
                <w:bCs/>
                <w:lang w:val="en-US" w:eastAsia="zh-CN"/>
              </w:rPr>
            </w:pPr>
            <w:r>
              <w:rPr>
                <w:rFonts w:hint="eastAsia" w:ascii="New York" w:hAnsi="New York" w:eastAsia="宋体"/>
                <w:b/>
                <w:bCs/>
                <w:lang w:val="en-US" w:eastAsia="zh-CN"/>
              </w:rPr>
              <w:t>Potential benefits</w:t>
            </w:r>
          </w:p>
        </w:tc>
        <w:tc>
          <w:tcPr>
            <w:tcW w:w="3725" w:type="dxa"/>
            <w:shd w:val="clear" w:color="auto" w:fill="BDD6EE" w:themeFill="accent1" w:themeFillTint="66"/>
          </w:tcPr>
          <w:p w14:paraId="13E86CB9">
            <w:pPr>
              <w:jc w:val="center"/>
              <w:rPr>
                <w:rFonts w:ascii="New York" w:hAnsi="New York" w:eastAsia="宋体"/>
                <w:b/>
                <w:bCs/>
                <w:lang w:val="en-US" w:eastAsia="zh-CN"/>
              </w:rPr>
            </w:pPr>
            <w:r>
              <w:rPr>
                <w:rFonts w:hint="eastAsia" w:ascii="New York" w:hAnsi="New York" w:eastAsia="宋体"/>
                <w:b/>
                <w:bCs/>
                <w:lang w:val="en-US" w:eastAsia="zh-CN"/>
              </w:rPr>
              <w:t>Drawbacks</w:t>
            </w:r>
          </w:p>
        </w:tc>
      </w:tr>
      <w:tr w14:paraId="652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2180" w:type="dxa"/>
            <w:shd w:val="clear" w:color="auto" w:fill="auto"/>
          </w:tcPr>
          <w:p w14:paraId="47EE7E09">
            <w:pPr>
              <w:jc w:val="center"/>
              <w:rPr>
                <w:rFonts w:ascii="New York" w:hAnsi="New York" w:eastAsia="宋体"/>
                <w:b/>
                <w:bCs/>
                <w:lang w:val="en-US" w:eastAsia="zh-CN"/>
              </w:rPr>
            </w:pPr>
            <w:r>
              <w:rPr>
                <w:rFonts w:hint="eastAsia" w:ascii="New York" w:hAnsi="New York"/>
                <w:b/>
                <w:bCs/>
                <w:lang w:val="en-US" w:eastAsia="zh-CN"/>
              </w:rPr>
              <w:t xml:space="preserve">PS-QAM </w:t>
            </w:r>
          </w:p>
        </w:tc>
        <w:tc>
          <w:tcPr>
            <w:tcW w:w="4282" w:type="dxa"/>
          </w:tcPr>
          <w:p w14:paraId="23660759">
            <w:pPr>
              <w:numPr>
                <w:ilvl w:val="0"/>
                <w:numId w:val="15"/>
              </w:numPr>
              <w:overflowPunct/>
              <w:autoSpaceDE/>
              <w:autoSpaceDN/>
              <w:adjustRightInd/>
              <w:spacing w:before="0" w:line="240" w:lineRule="auto"/>
              <w:ind w:left="0" w:firstLine="0"/>
              <w:jc w:val="left"/>
              <w:textAlignment w:val="auto"/>
              <w:rPr>
                <w:rFonts w:ascii="New York" w:hAnsi="New York" w:eastAsia="宋体"/>
                <w:b/>
                <w:bCs/>
                <w:lang w:val="en-US" w:eastAsia="zh-CN"/>
              </w:rPr>
            </w:pPr>
            <w:r>
              <w:rPr>
                <w:rFonts w:hint="eastAsia" w:ascii="Times" w:hAnsi="Times" w:eastAsia="Batang"/>
                <w:szCs w:val="24"/>
                <w:lang w:val="en-US" w:eastAsia="zh-CN"/>
              </w:rPr>
              <w:t>BLER-SNR gain, subject to modulation order, complexity of distribution matcher, complexity of receiver, channel environment etc.</w:t>
            </w:r>
          </w:p>
          <w:p w14:paraId="1C34A046">
            <w:pPr>
              <w:rPr>
                <w:rFonts w:ascii="New York" w:hAnsi="New York"/>
                <w:iCs/>
                <w:lang w:val="en-US" w:eastAsia="zh-CN"/>
              </w:rPr>
            </w:pPr>
          </w:p>
        </w:tc>
        <w:tc>
          <w:tcPr>
            <w:tcW w:w="3725" w:type="dxa"/>
          </w:tcPr>
          <w:p w14:paraId="29F56716">
            <w:pPr>
              <w:numPr>
                <w:ilvl w:val="0"/>
                <w:numId w:val="15"/>
              </w:numPr>
              <w:overflowPunct/>
              <w:autoSpaceDE/>
              <w:autoSpaceDN/>
              <w:adjustRightInd/>
              <w:spacing w:before="0" w:line="240" w:lineRule="auto"/>
              <w:ind w:left="0" w:firstLine="0"/>
              <w:jc w:val="left"/>
              <w:textAlignment w:val="auto"/>
              <w:rPr>
                <w:rFonts w:ascii="Times" w:hAnsi="Times" w:eastAsia="Batang"/>
                <w:szCs w:val="24"/>
                <w:lang w:val="en-US" w:eastAsia="zh-CN"/>
              </w:rPr>
            </w:pPr>
            <w:r>
              <w:rPr>
                <w:rFonts w:hint="eastAsia" w:ascii="Times" w:hAnsi="Times" w:eastAsia="Batang"/>
                <w:szCs w:val="24"/>
                <w:lang w:val="en-US" w:eastAsia="zh-CN"/>
              </w:rPr>
              <w:t xml:space="preserve">Introduce distribution matcher at transmitter, and distribution de-matcher at receiver. </w:t>
            </w:r>
          </w:p>
          <w:p w14:paraId="46807FAC">
            <w:pPr>
              <w:numPr>
                <w:ilvl w:val="0"/>
                <w:numId w:val="15"/>
              </w:numPr>
              <w:overflowPunct/>
              <w:autoSpaceDE/>
              <w:autoSpaceDN/>
              <w:adjustRightInd/>
              <w:spacing w:before="0" w:line="240" w:lineRule="auto"/>
              <w:ind w:left="0" w:firstLine="0"/>
              <w:jc w:val="left"/>
              <w:textAlignment w:val="auto"/>
              <w:rPr>
                <w:rFonts w:ascii="Times" w:hAnsi="Times" w:eastAsia="Batang"/>
                <w:szCs w:val="24"/>
                <w:lang w:val="en-US" w:eastAsia="zh-CN"/>
              </w:rPr>
            </w:pPr>
            <w:r>
              <w:rPr>
                <w:rFonts w:hint="eastAsia" w:ascii="Times" w:hAnsi="Times" w:eastAsia="Batang"/>
                <w:szCs w:val="24"/>
                <w:lang w:val="en-US" w:eastAsia="zh-CN"/>
              </w:rPr>
              <w:t>Large spec efforts</w:t>
            </w:r>
          </w:p>
          <w:p w14:paraId="4AAECAAB">
            <w:pPr>
              <w:numPr>
                <w:ilvl w:val="0"/>
                <w:numId w:val="15"/>
              </w:numPr>
              <w:overflowPunct/>
              <w:autoSpaceDE/>
              <w:autoSpaceDN/>
              <w:adjustRightInd/>
              <w:spacing w:before="0" w:line="240" w:lineRule="auto"/>
              <w:ind w:left="0" w:firstLine="0"/>
              <w:jc w:val="left"/>
              <w:textAlignment w:val="auto"/>
              <w:rPr>
                <w:rFonts w:ascii="Times" w:hAnsi="Times" w:eastAsia="Batang"/>
                <w:szCs w:val="24"/>
                <w:lang w:val="en-US" w:eastAsia="zh-CN"/>
              </w:rPr>
            </w:pPr>
            <w:r>
              <w:rPr>
                <w:rFonts w:hint="eastAsia" w:ascii="Times" w:hAnsi="Times" w:eastAsia="Batang"/>
                <w:szCs w:val="24"/>
                <w:lang w:val="en-US" w:eastAsia="zh-CN"/>
              </w:rPr>
              <w:t>Need serial processing and introduce more latency</w:t>
            </w:r>
          </w:p>
          <w:p w14:paraId="2EA1CC27">
            <w:pPr>
              <w:numPr>
                <w:ilvl w:val="0"/>
                <w:numId w:val="15"/>
              </w:numPr>
              <w:overflowPunct/>
              <w:autoSpaceDE/>
              <w:autoSpaceDN/>
              <w:adjustRightInd/>
              <w:spacing w:before="0" w:line="240" w:lineRule="auto"/>
              <w:ind w:left="0" w:firstLine="0"/>
              <w:jc w:val="left"/>
              <w:textAlignment w:val="auto"/>
              <w:rPr>
                <w:rFonts w:ascii="Times" w:hAnsi="Times" w:eastAsia="Batang"/>
                <w:szCs w:val="24"/>
                <w:lang w:val="en-US" w:eastAsia="zh-CN"/>
              </w:rPr>
            </w:pPr>
            <w:r>
              <w:rPr>
                <w:rFonts w:hint="eastAsia" w:ascii="Times" w:hAnsi="Times" w:eastAsia="Batang"/>
                <w:szCs w:val="24"/>
                <w:lang w:val="en-US" w:eastAsia="zh-CN"/>
              </w:rPr>
              <w:t>Storage for the distribution matcher</w:t>
            </w:r>
          </w:p>
          <w:p w14:paraId="1021B954">
            <w:pPr>
              <w:numPr>
                <w:ilvl w:val="0"/>
                <w:numId w:val="15"/>
              </w:numPr>
              <w:overflowPunct/>
              <w:autoSpaceDE/>
              <w:autoSpaceDN/>
              <w:adjustRightInd/>
              <w:spacing w:before="0" w:line="240" w:lineRule="auto"/>
              <w:ind w:left="0" w:firstLine="0"/>
              <w:jc w:val="left"/>
              <w:textAlignment w:val="auto"/>
              <w:rPr>
                <w:rFonts w:ascii="Times" w:hAnsi="Times" w:eastAsia="Batang"/>
                <w:szCs w:val="24"/>
                <w:lang w:val="en-US" w:eastAsia="zh-CN"/>
              </w:rPr>
            </w:pPr>
            <w:r>
              <w:rPr>
                <w:rFonts w:hint="eastAsia" w:ascii="New York" w:hAnsi="New York"/>
                <w:lang w:val="en-US" w:eastAsia="zh-CN"/>
              </w:rPr>
              <w:t>PAPR increase due to non-uniform distribution</w:t>
            </w:r>
            <w:r>
              <w:rPr>
                <w:rFonts w:hint="eastAsia" w:ascii="Times" w:hAnsi="Times" w:eastAsia="Batang"/>
                <w:szCs w:val="24"/>
                <w:lang w:val="en-US" w:eastAsia="zh-CN"/>
              </w:rPr>
              <w:t xml:space="preserve">  </w:t>
            </w:r>
          </w:p>
          <w:p w14:paraId="78CF9817">
            <w:pPr>
              <w:numPr>
                <w:ilvl w:val="0"/>
                <w:numId w:val="15"/>
              </w:numPr>
              <w:overflowPunct/>
              <w:autoSpaceDE/>
              <w:autoSpaceDN/>
              <w:adjustRightInd/>
              <w:spacing w:before="0" w:line="240" w:lineRule="auto"/>
              <w:ind w:left="0" w:firstLine="0"/>
              <w:jc w:val="left"/>
              <w:textAlignment w:val="auto"/>
              <w:rPr>
                <w:rFonts w:ascii="Times" w:hAnsi="Times" w:eastAsia="Batang"/>
                <w:szCs w:val="24"/>
                <w:lang w:val="en-US" w:eastAsia="zh-CN"/>
              </w:rPr>
            </w:pPr>
            <w:r>
              <w:rPr>
                <w:rFonts w:hint="eastAsia" w:ascii="Times" w:hAnsi="Times" w:eastAsia="Batang"/>
                <w:szCs w:val="24"/>
                <w:lang w:val="en-US" w:eastAsia="zh-CN"/>
              </w:rPr>
              <w:t xml:space="preserve">May have performance loss in some cases, e.g., small TBSs. </w:t>
            </w:r>
          </w:p>
          <w:p w14:paraId="4F0A9C9F">
            <w:pPr>
              <w:numPr>
                <w:ilvl w:val="0"/>
                <w:numId w:val="15"/>
              </w:numPr>
              <w:overflowPunct/>
              <w:autoSpaceDE/>
              <w:autoSpaceDN/>
              <w:adjustRightInd/>
              <w:spacing w:before="0" w:line="240" w:lineRule="auto"/>
              <w:ind w:left="0" w:firstLine="0"/>
              <w:jc w:val="left"/>
              <w:textAlignment w:val="auto"/>
              <w:rPr>
                <w:rFonts w:ascii="New York" w:hAnsi="New York"/>
                <w:iCs/>
                <w:lang w:val="en-US" w:eastAsia="zh-CN"/>
              </w:rPr>
            </w:pPr>
            <w:r>
              <w:rPr>
                <w:rFonts w:hint="eastAsia" w:ascii="Times" w:hAnsi="Times" w:eastAsia="Batang"/>
                <w:szCs w:val="24"/>
                <w:lang w:val="en-US" w:eastAsia="zh-CN"/>
              </w:rPr>
              <w:t>Many distribution matcher algorithms requiring large efforts to verify the best suitable</w:t>
            </w:r>
            <w:r>
              <w:rPr>
                <w:rFonts w:ascii="Times" w:hAnsi="Times" w:eastAsia="Batang"/>
                <w:szCs w:val="24"/>
                <w:lang w:val="en-US" w:eastAsia="zh-CN"/>
              </w:rPr>
              <w:t xml:space="preserve"> one</w:t>
            </w:r>
            <w:r>
              <w:rPr>
                <w:rFonts w:hint="eastAsia" w:ascii="Times" w:hAnsi="Times" w:eastAsia="Batang"/>
                <w:szCs w:val="24"/>
                <w:lang w:val="en-US" w:eastAsia="zh-CN"/>
              </w:rPr>
              <w:t xml:space="preserve">. </w:t>
            </w:r>
          </w:p>
        </w:tc>
      </w:tr>
    </w:tbl>
    <w:p w14:paraId="31AAFA5C">
      <w:pPr>
        <w:jc w:val="left"/>
        <w:rPr>
          <w:rFonts w:eastAsia="宋体"/>
          <w:b/>
          <w:bCs/>
          <w:color w:val="000000"/>
          <w:lang w:val="en-US" w:eastAsia="zh-CN"/>
        </w:rPr>
      </w:pPr>
    </w:p>
    <w:p w14:paraId="07536C93">
      <w:pPr>
        <w:tabs>
          <w:tab w:val="left" w:pos="651"/>
        </w:tabs>
        <w:rPr>
          <w:rFonts w:eastAsia="宋体"/>
          <w:b/>
          <w:bCs/>
          <w:lang w:val="en-US" w:eastAsia="en-US"/>
        </w:rPr>
      </w:pPr>
      <w:r>
        <w:rPr>
          <w:rFonts w:hint="eastAsia"/>
          <w:lang w:val="en-US" w:eastAsia="zh-CN"/>
        </w:rPr>
        <w:t>Based on proponents</w:t>
      </w:r>
      <w:r>
        <w:rPr>
          <w:lang w:val="en-US" w:eastAsia="zh-CN"/>
        </w:rPr>
        <w:t>’</w:t>
      </w:r>
      <w:r>
        <w:rPr>
          <w:rFonts w:hint="eastAsia"/>
          <w:lang w:val="en-US" w:eastAsia="zh-CN"/>
        </w:rPr>
        <w:t xml:space="preserve"> inputs in previous RAN1 meetings, there are many candidate </w:t>
      </w:r>
      <w:r>
        <w:rPr>
          <w:rFonts w:hint="eastAsia" w:ascii="Times" w:hAnsi="Times" w:eastAsia="Batang"/>
          <w:szCs w:val="24"/>
          <w:lang w:val="en-US" w:eastAsia="zh-CN"/>
        </w:rPr>
        <w:t xml:space="preserve">distribution matcher </w:t>
      </w:r>
      <w:r>
        <w:rPr>
          <w:rFonts w:hint="eastAsia"/>
          <w:lang w:val="en-US" w:eastAsia="zh-CN"/>
        </w:rPr>
        <w:t>algorithms, such as shell mapping, constant composition distribution matching (CCDM), and (approximate) enumerative sphere shaping ((A)ESS) etc</w:t>
      </w:r>
      <w:r>
        <w:rPr>
          <w:rFonts w:hint="eastAsia"/>
          <w:lang w:val="en-US" w:eastAsia="zh-CN"/>
        </w:rPr>
        <w:fldChar w:fldCharType="begin"/>
      </w:r>
      <w:r>
        <w:rPr>
          <w:rFonts w:hint="eastAsia"/>
          <w:lang w:val="en-US" w:eastAsia="zh-CN"/>
        </w:rPr>
        <w:instrText xml:space="preserve"> REF _Ref26526 \r \h </w:instrText>
      </w:r>
      <w:r>
        <w:rPr>
          <w:rFonts w:hint="eastAsia"/>
          <w:lang w:val="en-US" w:eastAsia="zh-CN"/>
        </w:rPr>
        <w:fldChar w:fldCharType="end"/>
      </w:r>
      <w:r>
        <w:rPr>
          <w:rFonts w:hint="eastAsia"/>
          <w:lang w:val="en-US" w:eastAsia="zh-CN"/>
        </w:rPr>
        <w:t xml:space="preserve">. For better understanding of the proposed scheme and further evaluation comparison, proponents should provide more details of their scheme. </w:t>
      </w:r>
    </w:p>
    <w:p w14:paraId="2678EC04">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4</w:t>
      </w:r>
      <w:r>
        <w:rPr>
          <w:rFonts w:eastAsia="宋体"/>
          <w:b/>
          <w:bCs/>
          <w:color w:val="000000"/>
          <w:lang w:val="en-US" w:eastAsia="zh-CN"/>
        </w:rPr>
        <w:t xml:space="preserve">: </w:t>
      </w:r>
      <w:r>
        <w:rPr>
          <w:rFonts w:hint="eastAsia"/>
          <w:b/>
          <w:bCs/>
          <w:lang w:val="en-US" w:eastAsia="zh-CN"/>
        </w:rPr>
        <w:t xml:space="preserve">There are many candidate </w:t>
      </w:r>
      <w:r>
        <w:rPr>
          <w:rFonts w:hint="eastAsia" w:ascii="Times" w:hAnsi="Times" w:eastAsia="Batang"/>
          <w:b/>
          <w:bCs/>
          <w:szCs w:val="24"/>
          <w:lang w:val="en-US" w:eastAsia="zh-CN"/>
        </w:rPr>
        <w:t xml:space="preserve">distribution matcher </w:t>
      </w:r>
      <w:r>
        <w:rPr>
          <w:rFonts w:hint="eastAsia"/>
          <w:b/>
          <w:bCs/>
          <w:lang w:val="en-US" w:eastAsia="zh-CN"/>
        </w:rPr>
        <w:t>algorithms available</w:t>
      </w:r>
      <w:r>
        <w:rPr>
          <w:b/>
          <w:bCs/>
          <w:lang w:val="en-US" w:eastAsia="zh-CN"/>
        </w:rPr>
        <w:t>, and e</w:t>
      </w:r>
      <w:r>
        <w:rPr>
          <w:rFonts w:hint="eastAsia"/>
          <w:b/>
          <w:bCs/>
          <w:lang w:val="en-US" w:eastAsia="zh-CN"/>
        </w:rPr>
        <w:t xml:space="preserve">valuation comparison can only be conducted until more details are disclosed from the proponents. </w:t>
      </w:r>
    </w:p>
    <w:p w14:paraId="08031A2B">
      <w:pPr>
        <w:pStyle w:val="3"/>
        <w:rPr>
          <w:rFonts w:eastAsia="宋体"/>
          <w:lang w:val="en-US"/>
        </w:rPr>
      </w:pPr>
      <w:r>
        <w:rPr>
          <w:rFonts w:hint="eastAsia" w:eastAsia="宋体"/>
          <w:lang w:val="en-US"/>
        </w:rPr>
        <w:t xml:space="preserve">Preliminary evaluation results </w:t>
      </w:r>
    </w:p>
    <w:p w14:paraId="7A0F8662">
      <w:pPr>
        <w:rPr>
          <w:rFonts w:eastAsia="宋体"/>
          <w:lang w:val="en-US" w:eastAsia="zh-CN"/>
        </w:rPr>
      </w:pPr>
      <w:r>
        <w:rPr>
          <w:rFonts w:hint="eastAsia" w:eastAsia="宋体"/>
          <w:lang w:val="en-US" w:eastAsia="zh-CN"/>
        </w:rPr>
        <w:t xml:space="preserve">In RAN1#122bis, the following evaluation metrics and assumptions were reached for constellation shaping.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57A2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40A36898">
            <w:pPr>
              <w:spacing w:after="0"/>
              <w:jc w:val="left"/>
              <w:rPr>
                <w:rFonts w:ascii="Times" w:hAnsi="Times" w:eastAsia="等线"/>
                <w:highlight w:val="green"/>
                <w:lang w:val="en-US" w:eastAsia="zh-CN"/>
              </w:rPr>
            </w:pPr>
            <w:r>
              <w:rPr>
                <w:rFonts w:hint="eastAsia" w:ascii="Times" w:hAnsi="Times" w:eastAsia="等线"/>
                <w:highlight w:val="green"/>
                <w:lang w:val="en-US" w:eastAsia="zh-CN"/>
              </w:rPr>
              <w:t>Agreement</w:t>
            </w:r>
          </w:p>
          <w:p w14:paraId="57F066F5">
            <w:pPr>
              <w:spacing w:after="0"/>
              <w:jc w:val="left"/>
              <w:rPr>
                <w:rFonts w:ascii="Times" w:hAnsi="Times" w:eastAsia="Batang"/>
                <w:lang w:eastAsia="en-US"/>
              </w:rPr>
            </w:pPr>
            <w:r>
              <w:rPr>
                <w:rFonts w:ascii="Times" w:hAnsi="Times" w:eastAsia="Batang"/>
                <w:lang w:eastAsia="en-US"/>
              </w:rPr>
              <w:t xml:space="preserve">For 6GR constellation shaping evaluation for CP-OFDM, </w:t>
            </w:r>
            <w:r>
              <w:rPr>
                <w:rFonts w:hint="eastAsia" w:ascii="Times" w:hAnsi="Times" w:eastAsia="等线"/>
                <w:lang w:eastAsia="zh-CN"/>
              </w:rPr>
              <w:t xml:space="preserve">and improved MCS table, </w:t>
            </w:r>
            <w:r>
              <w:rPr>
                <w:rFonts w:ascii="Times" w:hAnsi="Times" w:eastAsia="Batang"/>
                <w:lang w:eastAsia="en-US"/>
              </w:rPr>
              <w:t>the proposed scheme will be compared with non-shaping with NR MCS table. The evaluation and comparison should consider at least the following:</w:t>
            </w:r>
          </w:p>
          <w:p w14:paraId="3CAAB9BE">
            <w:pPr>
              <w:numPr>
                <w:ilvl w:val="0"/>
                <w:numId w:val="15"/>
              </w:numPr>
              <w:spacing w:after="180"/>
              <w:contextualSpacing/>
              <w:rPr>
                <w:rFonts w:ascii="Times" w:hAnsi="Times" w:eastAsia="Batang"/>
                <w:szCs w:val="24"/>
                <w:lang w:eastAsia="zh-CN"/>
              </w:rPr>
            </w:pPr>
            <w:r>
              <w:rPr>
                <w:rFonts w:ascii="Times" w:hAnsi="Times" w:eastAsia="Batang"/>
                <w:szCs w:val="24"/>
                <w:lang w:eastAsia="zh-CN"/>
              </w:rPr>
              <w:t>BLER performance under AWGN channel (at least for performance calibration)</w:t>
            </w:r>
          </w:p>
          <w:p w14:paraId="7CA487B6">
            <w:pPr>
              <w:numPr>
                <w:ilvl w:val="1"/>
                <w:numId w:val="15"/>
              </w:numPr>
              <w:spacing w:after="180"/>
              <w:contextualSpacing/>
              <w:rPr>
                <w:rFonts w:ascii="Times" w:hAnsi="Times" w:eastAsia="Batang"/>
                <w:szCs w:val="24"/>
                <w:lang w:eastAsia="zh-CN"/>
              </w:rPr>
            </w:pPr>
            <w:r>
              <w:rPr>
                <w:rFonts w:ascii="Times" w:hAnsi="Times" w:eastAsia="Batang"/>
                <w:szCs w:val="24"/>
                <w:lang w:eastAsia="zh-CN"/>
              </w:rPr>
              <w:t>1</w:t>
            </w:r>
            <w:r>
              <w:rPr>
                <w:rFonts w:ascii="Times" w:hAnsi="Times" w:eastAsia="Batang"/>
                <w:szCs w:val="24"/>
                <w:vertAlign w:val="superscript"/>
                <w:lang w:eastAsia="zh-CN"/>
              </w:rPr>
              <w:t>st</w:t>
            </w:r>
            <w:r>
              <w:rPr>
                <w:rFonts w:ascii="Times" w:hAnsi="Times" w:eastAsia="Batang"/>
                <w:szCs w:val="24"/>
                <w:lang w:eastAsia="zh-CN"/>
              </w:rPr>
              <w:t xml:space="preserve"> transmission (baseline) and with HARQ re-transmission</w:t>
            </w:r>
          </w:p>
          <w:p w14:paraId="4EF73B37">
            <w:pPr>
              <w:numPr>
                <w:ilvl w:val="0"/>
                <w:numId w:val="15"/>
              </w:numPr>
              <w:spacing w:after="180"/>
              <w:contextualSpacing/>
              <w:rPr>
                <w:rFonts w:ascii="Times" w:hAnsi="Times" w:eastAsia="Batang"/>
                <w:szCs w:val="24"/>
                <w:lang w:eastAsia="zh-CN"/>
              </w:rPr>
            </w:pPr>
            <w:r>
              <w:rPr>
                <w:rFonts w:ascii="Times" w:hAnsi="Times" w:eastAsia="Batang"/>
                <w:szCs w:val="24"/>
                <w:lang w:eastAsia="zh-CN"/>
              </w:rPr>
              <w:t>BLER performance under fading channel</w:t>
            </w:r>
            <w:r>
              <w:rPr>
                <w:rFonts w:hint="eastAsia" w:ascii="Times" w:hAnsi="Times" w:eastAsia="等线"/>
                <w:szCs w:val="24"/>
                <w:lang w:eastAsia="zh-CN"/>
              </w:rPr>
              <w:t xml:space="preserve"> </w:t>
            </w:r>
            <w:r>
              <w:rPr>
                <w:rFonts w:ascii="Times" w:hAnsi="Times" w:eastAsia="Batang"/>
                <w:szCs w:val="24"/>
                <w:lang w:eastAsia="zh-CN"/>
              </w:rPr>
              <w:t>with fixed MCS</w:t>
            </w:r>
          </w:p>
          <w:p w14:paraId="7DA78E9C">
            <w:pPr>
              <w:numPr>
                <w:ilvl w:val="1"/>
                <w:numId w:val="15"/>
              </w:numPr>
              <w:spacing w:after="180"/>
              <w:contextualSpacing/>
              <w:rPr>
                <w:rFonts w:ascii="Times" w:hAnsi="Times" w:eastAsia="Batang"/>
                <w:szCs w:val="24"/>
                <w:lang w:eastAsia="zh-CN"/>
              </w:rPr>
            </w:pPr>
            <w:r>
              <w:rPr>
                <w:rFonts w:ascii="Times" w:hAnsi="Times" w:eastAsia="Batang"/>
                <w:szCs w:val="24"/>
                <w:lang w:eastAsia="zh-CN"/>
              </w:rPr>
              <w:t>1</w:t>
            </w:r>
            <w:r>
              <w:rPr>
                <w:rFonts w:ascii="Times" w:hAnsi="Times" w:eastAsia="Batang"/>
                <w:szCs w:val="24"/>
                <w:vertAlign w:val="superscript"/>
                <w:lang w:eastAsia="zh-CN"/>
              </w:rPr>
              <w:t>st</w:t>
            </w:r>
            <w:r>
              <w:rPr>
                <w:rFonts w:ascii="Times" w:hAnsi="Times" w:eastAsia="Batang"/>
                <w:szCs w:val="24"/>
                <w:lang w:eastAsia="zh-CN"/>
              </w:rPr>
              <w:t xml:space="preserve"> transmission (baseline) and with HARQ re-transmission</w:t>
            </w:r>
          </w:p>
          <w:p w14:paraId="2016EA83">
            <w:pPr>
              <w:numPr>
                <w:ilvl w:val="0"/>
                <w:numId w:val="15"/>
              </w:numPr>
              <w:spacing w:after="180"/>
              <w:contextualSpacing/>
              <w:rPr>
                <w:rFonts w:ascii="Times" w:hAnsi="Times" w:eastAsia="Batang"/>
                <w:szCs w:val="24"/>
                <w:lang w:eastAsia="zh-CN"/>
              </w:rPr>
            </w:pPr>
            <w:r>
              <w:rPr>
                <w:rFonts w:ascii="Times" w:hAnsi="Times" w:eastAsia="Batang"/>
                <w:szCs w:val="24"/>
                <w:lang w:eastAsia="zh-CN"/>
              </w:rPr>
              <w:t>Throughput performance with link adaptation (adaptive MCS and rank) under fading channel</w:t>
            </w:r>
          </w:p>
          <w:p w14:paraId="2A2F768A">
            <w:pPr>
              <w:numPr>
                <w:ilvl w:val="1"/>
                <w:numId w:val="15"/>
              </w:numPr>
              <w:spacing w:after="180"/>
              <w:contextualSpacing/>
              <w:rPr>
                <w:rFonts w:ascii="Times" w:hAnsi="Times" w:eastAsia="Batang"/>
                <w:szCs w:val="24"/>
                <w:lang w:eastAsia="zh-CN"/>
              </w:rPr>
            </w:pPr>
            <w:r>
              <w:rPr>
                <w:rFonts w:ascii="Times" w:hAnsi="Times" w:eastAsia="Batang"/>
                <w:szCs w:val="24"/>
                <w:lang w:eastAsia="zh-CN"/>
              </w:rPr>
              <w:t>Needs to provide assumptions on rate adaptation (e.g., target BLER for 1</w:t>
            </w:r>
            <w:r>
              <w:rPr>
                <w:rFonts w:ascii="Times" w:hAnsi="Times" w:eastAsia="Batang"/>
                <w:szCs w:val="24"/>
                <w:vertAlign w:val="superscript"/>
                <w:lang w:eastAsia="zh-CN"/>
              </w:rPr>
              <w:t>st</w:t>
            </w:r>
            <w:r>
              <w:rPr>
                <w:rFonts w:ascii="Times" w:hAnsi="Times" w:eastAsia="Batang"/>
                <w:szCs w:val="24"/>
                <w:lang w:eastAsia="zh-CN"/>
              </w:rPr>
              <w:t xml:space="preserve"> transmission, maximum # of retransmissions)</w:t>
            </w:r>
          </w:p>
          <w:p w14:paraId="79E34287">
            <w:pPr>
              <w:numPr>
                <w:ilvl w:val="0"/>
                <w:numId w:val="15"/>
              </w:numPr>
              <w:spacing w:after="180"/>
              <w:contextualSpacing/>
              <w:rPr>
                <w:rFonts w:ascii="Times" w:hAnsi="Times" w:eastAsia="Batang"/>
                <w:szCs w:val="24"/>
                <w:lang w:eastAsia="zh-CN"/>
              </w:rPr>
            </w:pPr>
            <w:r>
              <w:rPr>
                <w:rFonts w:ascii="Times" w:hAnsi="Times" w:eastAsia="Batang"/>
                <w:szCs w:val="24"/>
                <w:lang w:eastAsia="zh-CN"/>
              </w:rPr>
              <w:t xml:space="preserve">Transmitter and receiver complexity (e.g., shaping/deshaping, demapper), latency, parallelism implementation, and storage requirements, </w:t>
            </w:r>
          </w:p>
          <w:p w14:paraId="1E7C304D">
            <w:pPr>
              <w:numPr>
                <w:ilvl w:val="0"/>
                <w:numId w:val="15"/>
              </w:numPr>
              <w:spacing w:after="180"/>
              <w:contextualSpacing/>
              <w:rPr>
                <w:rFonts w:ascii="Times" w:hAnsi="Times" w:eastAsia="Batang"/>
                <w:szCs w:val="24"/>
                <w:lang w:eastAsia="zh-CN"/>
              </w:rPr>
            </w:pPr>
            <w:r>
              <w:rPr>
                <w:rFonts w:ascii="Times" w:hAnsi="Times" w:eastAsia="Batang"/>
                <w:szCs w:val="24"/>
                <w:lang w:eastAsia="zh-CN"/>
              </w:rPr>
              <w:t>Other KPI not excluded, such as PAPR, EVM, MPR/A-MPR</w:t>
            </w:r>
          </w:p>
          <w:p w14:paraId="1D55CC2C">
            <w:pPr>
              <w:numPr>
                <w:ilvl w:val="0"/>
                <w:numId w:val="15"/>
              </w:numPr>
              <w:spacing w:after="180"/>
              <w:contextualSpacing/>
              <w:rPr>
                <w:rFonts w:ascii="Times" w:hAnsi="Times" w:eastAsia="Batang"/>
                <w:szCs w:val="24"/>
                <w:lang w:eastAsia="zh-CN"/>
              </w:rPr>
            </w:pPr>
            <w:r>
              <w:rPr>
                <w:rFonts w:ascii="Times" w:hAnsi="Times" w:eastAsia="Batang"/>
                <w:szCs w:val="24"/>
                <w:lang w:eastAsia="zh-CN"/>
              </w:rPr>
              <w:t>Expected spec impact</w:t>
            </w:r>
          </w:p>
          <w:p w14:paraId="7F86716C">
            <w:pPr>
              <w:numPr>
                <w:ilvl w:val="0"/>
                <w:numId w:val="15"/>
              </w:numPr>
              <w:spacing w:after="180"/>
              <w:contextualSpacing/>
              <w:rPr>
                <w:rFonts w:ascii="Times" w:hAnsi="Times" w:eastAsia="Batang"/>
                <w:szCs w:val="24"/>
                <w:lang w:eastAsia="zh-CN"/>
              </w:rPr>
            </w:pPr>
            <w:r>
              <w:rPr>
                <w:rFonts w:hint="eastAsia" w:ascii="Times" w:hAnsi="Times" w:eastAsia="等线"/>
                <w:szCs w:val="24"/>
                <w:lang w:eastAsia="zh-CN"/>
              </w:rPr>
              <w:t xml:space="preserve">FFS detailed assumption of </w:t>
            </w:r>
            <w:r>
              <w:rPr>
                <w:rFonts w:ascii="Times" w:hAnsi="Times" w:eastAsia="Batang"/>
                <w:szCs w:val="24"/>
                <w:lang w:eastAsia="zh-CN"/>
              </w:rPr>
              <w:t>constellation shaping</w:t>
            </w:r>
            <w:r>
              <w:rPr>
                <w:rFonts w:hint="eastAsia" w:ascii="Times" w:hAnsi="Times" w:eastAsia="等线"/>
                <w:szCs w:val="24"/>
                <w:lang w:eastAsia="zh-CN"/>
              </w:rPr>
              <w:t xml:space="preserve"> and improved MCS table</w:t>
            </w:r>
          </w:p>
          <w:p w14:paraId="63BA3A56">
            <w:pPr>
              <w:numPr>
                <w:ilvl w:val="0"/>
                <w:numId w:val="15"/>
              </w:numPr>
              <w:spacing w:after="180"/>
              <w:contextualSpacing/>
              <w:rPr>
                <w:rFonts w:ascii="Times" w:hAnsi="Times" w:eastAsia="Batang"/>
                <w:szCs w:val="24"/>
                <w:lang w:eastAsia="zh-CN"/>
              </w:rPr>
            </w:pPr>
            <w:r>
              <w:rPr>
                <w:rFonts w:ascii="Times" w:hAnsi="Times" w:eastAsia="Batang"/>
                <w:szCs w:val="24"/>
                <w:lang w:eastAsia="zh-CN"/>
              </w:rPr>
              <w:t xml:space="preserve">System level evaluation can be done after link level evaluation. </w:t>
            </w:r>
          </w:p>
          <w:p w14:paraId="7A5CEA0D">
            <w:pPr>
              <w:spacing w:after="0"/>
              <w:jc w:val="left"/>
              <w:rPr>
                <w:rFonts w:ascii="Times" w:hAnsi="Times" w:eastAsia="等线"/>
                <w:highlight w:val="green"/>
                <w:lang w:eastAsia="zh-CN"/>
              </w:rPr>
            </w:pPr>
            <w:r>
              <w:rPr>
                <w:rFonts w:hint="eastAsia" w:ascii="Times" w:hAnsi="Times" w:eastAsia="等线"/>
                <w:highlight w:val="green"/>
                <w:lang w:eastAsia="zh-CN"/>
              </w:rPr>
              <w:t>Agreement</w:t>
            </w:r>
          </w:p>
          <w:p w14:paraId="598BFBBE">
            <w:pPr>
              <w:spacing w:after="0"/>
              <w:jc w:val="left"/>
              <w:rPr>
                <w:rFonts w:ascii="Times" w:hAnsi="Times" w:eastAsia="Batang"/>
                <w:lang w:eastAsia="en-US"/>
              </w:rPr>
            </w:pPr>
            <w:r>
              <w:rPr>
                <w:rFonts w:ascii="Times" w:hAnsi="Times" w:eastAsia="Batang"/>
                <w:lang w:eastAsia="en-US"/>
              </w:rPr>
              <w:t xml:space="preserve">For link level simulation </w:t>
            </w:r>
            <w:r>
              <w:rPr>
                <w:rFonts w:hint="eastAsia" w:ascii="Times" w:hAnsi="Times" w:eastAsia="等线"/>
                <w:lang w:eastAsia="zh-CN"/>
              </w:rPr>
              <w:t xml:space="preserve">for modulation </w:t>
            </w:r>
            <w:r>
              <w:rPr>
                <w:rFonts w:ascii="Times" w:hAnsi="Times" w:eastAsia="Batang"/>
                <w:lang w:eastAsia="en-US"/>
              </w:rPr>
              <w:t>evaluation, companies are encouraged to evaluate with the following assumptions and should report the exact scheme evaluated.</w:t>
            </w:r>
          </w:p>
          <w:p w14:paraId="6A458E26">
            <w:pPr>
              <w:numPr>
                <w:ilvl w:val="0"/>
                <w:numId w:val="15"/>
              </w:numPr>
              <w:spacing w:after="180"/>
              <w:contextualSpacing/>
              <w:rPr>
                <w:rFonts w:ascii="Times" w:hAnsi="Times" w:eastAsia="Batang"/>
                <w:szCs w:val="24"/>
                <w:lang w:eastAsia="zh-CN"/>
              </w:rPr>
            </w:pPr>
            <w:r>
              <w:rPr>
                <w:rFonts w:ascii="Times" w:hAnsi="Times" w:eastAsia="Batang"/>
                <w:szCs w:val="24"/>
                <w:lang w:eastAsia="zh-CN"/>
              </w:rPr>
              <w:t>channel configuration, including Channel profiles</w:t>
            </w:r>
            <w:r>
              <w:rPr>
                <w:rFonts w:hint="eastAsia" w:ascii="Times" w:hAnsi="Times" w:eastAsia="等线"/>
                <w:szCs w:val="24"/>
                <w:lang w:eastAsia="zh-CN"/>
              </w:rPr>
              <w:t>,</w:t>
            </w:r>
            <w:r>
              <w:rPr>
                <w:rFonts w:ascii="Times" w:hAnsi="Times" w:eastAsia="Batang"/>
                <w:szCs w:val="24"/>
                <w:lang w:eastAsia="zh-CN"/>
              </w:rPr>
              <w:t>Tx/RX antenna settings</w:t>
            </w:r>
          </w:p>
          <w:p w14:paraId="096B37C0">
            <w:pPr>
              <w:numPr>
                <w:ilvl w:val="0"/>
                <w:numId w:val="15"/>
              </w:numPr>
              <w:spacing w:after="180"/>
              <w:contextualSpacing/>
              <w:rPr>
                <w:rFonts w:ascii="Times" w:hAnsi="Times" w:eastAsia="Batang"/>
                <w:szCs w:val="24"/>
                <w:lang w:eastAsia="zh-CN"/>
              </w:rPr>
            </w:pPr>
            <w:r>
              <w:rPr>
                <w:rFonts w:hint="eastAsia" w:ascii="Times" w:hAnsi="Times" w:eastAsia="等线"/>
                <w:szCs w:val="24"/>
                <w:lang w:eastAsia="zh-CN"/>
              </w:rPr>
              <w:t xml:space="preserve">For </w:t>
            </w:r>
            <w:r>
              <w:rPr>
                <w:rFonts w:ascii="Times" w:hAnsi="Times" w:eastAsia="Batang"/>
                <w:szCs w:val="24"/>
                <w:lang w:eastAsia="zh-CN"/>
              </w:rPr>
              <w:t xml:space="preserve">MIMO scenario: SU-MIMO </w:t>
            </w:r>
            <w:r>
              <w:rPr>
                <w:rFonts w:hint="eastAsia" w:ascii="Times" w:hAnsi="Times" w:eastAsia="等线"/>
                <w:szCs w:val="24"/>
                <w:lang w:eastAsia="zh-CN"/>
              </w:rPr>
              <w:t>or</w:t>
            </w:r>
            <w:r>
              <w:rPr>
                <w:rFonts w:ascii="Times" w:hAnsi="Times" w:eastAsia="等线"/>
                <w:szCs w:val="24"/>
                <w:lang w:eastAsia="zh-CN"/>
              </w:rPr>
              <w:t xml:space="preserve"> </w:t>
            </w:r>
            <w:r>
              <w:rPr>
                <w:rFonts w:ascii="Times" w:hAnsi="Times" w:eastAsia="Batang"/>
                <w:szCs w:val="24"/>
                <w:lang w:eastAsia="zh-CN"/>
              </w:rPr>
              <w:t>MU-MIMO</w:t>
            </w:r>
            <w:r>
              <w:rPr>
                <w:rFonts w:hint="eastAsia" w:ascii="Times" w:hAnsi="Times" w:eastAsia="等线"/>
                <w:szCs w:val="24"/>
                <w:lang w:eastAsia="zh-CN"/>
              </w:rPr>
              <w:t xml:space="preserve">, follow agenda </w:t>
            </w:r>
            <w:r>
              <w:rPr>
                <w:rFonts w:ascii="Times" w:hAnsi="Times" w:eastAsia="Batang"/>
                <w:szCs w:val="24"/>
                <w:lang w:eastAsia="zh-CN"/>
              </w:rPr>
              <w:t xml:space="preserve">item 11.2 for </w:t>
            </w:r>
            <w:r>
              <w:rPr>
                <w:rFonts w:hint="eastAsia" w:ascii="Times" w:hAnsi="Times" w:eastAsia="等线"/>
                <w:szCs w:val="24"/>
                <w:lang w:eastAsia="zh-CN"/>
              </w:rPr>
              <w:t>MIMO when available.</w:t>
            </w:r>
          </w:p>
          <w:p w14:paraId="71468276">
            <w:pPr>
              <w:numPr>
                <w:ilvl w:val="0"/>
                <w:numId w:val="15"/>
              </w:numPr>
              <w:spacing w:after="180"/>
              <w:contextualSpacing/>
              <w:rPr>
                <w:rFonts w:ascii="Times" w:hAnsi="Times" w:eastAsia="Batang"/>
                <w:szCs w:val="24"/>
                <w:lang w:eastAsia="zh-CN"/>
              </w:rPr>
            </w:pPr>
            <w:r>
              <w:rPr>
                <w:rFonts w:ascii="Times" w:hAnsi="Times" w:eastAsia="Batang"/>
                <w:szCs w:val="24"/>
                <w:lang w:eastAsia="zh-CN"/>
              </w:rPr>
              <w:t>Precoder assumption</w:t>
            </w:r>
          </w:p>
          <w:p w14:paraId="3907CE2C">
            <w:pPr>
              <w:numPr>
                <w:ilvl w:val="1"/>
                <w:numId w:val="15"/>
              </w:numPr>
              <w:spacing w:after="180"/>
              <w:contextualSpacing/>
              <w:rPr>
                <w:rFonts w:ascii="Times" w:hAnsi="Times" w:eastAsia="Batang"/>
                <w:szCs w:val="24"/>
                <w:lang w:eastAsia="zh-CN"/>
              </w:rPr>
            </w:pPr>
            <w:r>
              <w:rPr>
                <w:rFonts w:ascii="Times" w:hAnsi="Times" w:eastAsia="Batang"/>
                <w:szCs w:val="24"/>
                <w:lang w:eastAsia="zh-CN"/>
              </w:rPr>
              <w:t>Close loop MIMO (reciprocal beamforming (e.g., SVD, SLR/RZF, etc.), codebook based)</w:t>
            </w:r>
          </w:p>
          <w:p w14:paraId="7B7D37A3">
            <w:pPr>
              <w:numPr>
                <w:ilvl w:val="2"/>
                <w:numId w:val="15"/>
              </w:numPr>
              <w:spacing w:after="180"/>
              <w:contextualSpacing/>
              <w:rPr>
                <w:rFonts w:ascii="Times" w:hAnsi="Times" w:eastAsia="Batang"/>
                <w:szCs w:val="24"/>
                <w:lang w:eastAsia="zh-CN"/>
              </w:rPr>
            </w:pPr>
            <w:r>
              <w:rPr>
                <w:rFonts w:ascii="Times" w:hAnsi="Times" w:eastAsia="Batang"/>
                <w:szCs w:val="24"/>
                <w:lang w:eastAsia="zh-CN"/>
              </w:rPr>
              <w:t>Realistic CSI/SRS</w:t>
            </w:r>
            <w:r>
              <w:rPr>
                <w:rFonts w:hint="eastAsia" w:ascii="Times" w:hAnsi="Times" w:eastAsia="等线"/>
                <w:szCs w:val="24"/>
                <w:lang w:eastAsia="zh-CN"/>
              </w:rPr>
              <w:t>/AP-SRS</w:t>
            </w:r>
            <w:r>
              <w:rPr>
                <w:rFonts w:ascii="Times" w:hAnsi="Times" w:eastAsia="等线"/>
                <w:szCs w:val="24"/>
                <w:lang w:eastAsia="zh-CN"/>
              </w:rPr>
              <w:t xml:space="preserve"> </w:t>
            </w:r>
            <w:r>
              <w:rPr>
                <w:rFonts w:ascii="Times" w:hAnsi="Times" w:eastAsia="Batang"/>
                <w:szCs w:val="24"/>
                <w:lang w:eastAsia="zh-CN"/>
              </w:rPr>
              <w:t xml:space="preserve">periodicity </w:t>
            </w:r>
            <w:r>
              <w:rPr>
                <w:rFonts w:ascii="Times" w:hAnsi="Times" w:eastAsia="等线"/>
                <w:szCs w:val="24"/>
                <w:lang w:eastAsia="zh-CN"/>
              </w:rPr>
              <w:t xml:space="preserve">and </w:t>
            </w:r>
            <w:r>
              <w:rPr>
                <w:rFonts w:hint="eastAsia" w:ascii="Times" w:hAnsi="Times" w:eastAsia="等线"/>
                <w:szCs w:val="24"/>
                <w:lang w:eastAsia="zh-CN"/>
              </w:rPr>
              <w:t xml:space="preserve">delay, </w:t>
            </w:r>
            <w:r>
              <w:rPr>
                <w:rFonts w:ascii="Times" w:hAnsi="Times" w:eastAsia="Batang"/>
                <w:szCs w:val="24"/>
                <w:lang w:eastAsia="zh-CN"/>
              </w:rPr>
              <w:t>and SRS chanEst assumptions</w:t>
            </w:r>
            <w:r>
              <w:rPr>
                <w:rFonts w:hint="eastAsia" w:ascii="Times" w:hAnsi="Times" w:eastAsia="等线"/>
                <w:szCs w:val="24"/>
                <w:lang w:eastAsia="zh-CN"/>
              </w:rPr>
              <w:t xml:space="preserve">, </w:t>
            </w:r>
          </w:p>
          <w:p w14:paraId="0DCC5743">
            <w:pPr>
              <w:numPr>
                <w:ilvl w:val="2"/>
                <w:numId w:val="15"/>
              </w:numPr>
              <w:spacing w:after="180"/>
              <w:contextualSpacing/>
              <w:rPr>
                <w:rFonts w:ascii="Times" w:hAnsi="Times" w:eastAsia="Batang"/>
                <w:szCs w:val="24"/>
                <w:lang w:eastAsia="zh-CN"/>
              </w:rPr>
            </w:pPr>
            <w:r>
              <w:rPr>
                <w:rFonts w:hint="eastAsia" w:ascii="Times" w:hAnsi="Times" w:eastAsia="等线"/>
                <w:szCs w:val="24"/>
                <w:lang w:eastAsia="zh-CN"/>
              </w:rPr>
              <w:t>or genie beamforming</w:t>
            </w:r>
          </w:p>
          <w:p w14:paraId="733C604E">
            <w:pPr>
              <w:numPr>
                <w:ilvl w:val="1"/>
                <w:numId w:val="15"/>
              </w:numPr>
              <w:spacing w:after="180"/>
              <w:contextualSpacing/>
              <w:rPr>
                <w:rFonts w:ascii="Times" w:hAnsi="Times" w:eastAsia="Batang"/>
                <w:szCs w:val="24"/>
                <w:lang w:eastAsia="zh-CN"/>
              </w:rPr>
            </w:pPr>
            <w:r>
              <w:rPr>
                <w:rFonts w:ascii="Times" w:hAnsi="Times" w:eastAsia="Batang"/>
                <w:szCs w:val="24"/>
                <w:lang w:eastAsia="zh-CN"/>
              </w:rPr>
              <w:t>Open loop MIMO</w:t>
            </w:r>
          </w:p>
          <w:p w14:paraId="6E478EAA">
            <w:pPr>
              <w:numPr>
                <w:ilvl w:val="0"/>
                <w:numId w:val="15"/>
              </w:numPr>
              <w:spacing w:after="180"/>
              <w:contextualSpacing/>
              <w:rPr>
                <w:rFonts w:ascii="Times" w:hAnsi="Times" w:eastAsia="Batang"/>
                <w:szCs w:val="24"/>
                <w:lang w:eastAsia="zh-CN"/>
              </w:rPr>
            </w:pPr>
            <w:r>
              <w:rPr>
                <w:rFonts w:ascii="Times" w:hAnsi="Times" w:eastAsia="Batang"/>
                <w:szCs w:val="24"/>
                <w:lang w:eastAsia="zh-CN"/>
              </w:rPr>
              <w:t>Receiver assumption (for MIMO): LMMSE (baseline) for UL, rML or LMMSE for DL</w:t>
            </w:r>
          </w:p>
          <w:p w14:paraId="4A38F330">
            <w:pPr>
              <w:numPr>
                <w:ilvl w:val="0"/>
                <w:numId w:val="15"/>
              </w:numPr>
              <w:spacing w:after="180"/>
              <w:contextualSpacing/>
              <w:rPr>
                <w:rFonts w:ascii="Times" w:hAnsi="Times" w:eastAsia="Batang"/>
                <w:szCs w:val="24"/>
                <w:lang w:eastAsia="zh-CN"/>
              </w:rPr>
            </w:pPr>
            <w:r>
              <w:rPr>
                <w:rFonts w:ascii="Times" w:hAnsi="Times" w:eastAsia="Batang"/>
                <w:szCs w:val="24"/>
                <w:lang w:eastAsia="zh-CN"/>
              </w:rPr>
              <w:t>LLR demapper: Max-log (baseline) or Log-MAP</w:t>
            </w:r>
          </w:p>
          <w:p w14:paraId="05D653C7">
            <w:pPr>
              <w:numPr>
                <w:ilvl w:val="0"/>
                <w:numId w:val="15"/>
              </w:numPr>
              <w:spacing w:after="180"/>
              <w:contextualSpacing/>
              <w:rPr>
                <w:rFonts w:ascii="Times" w:hAnsi="Times" w:eastAsia="Batang"/>
                <w:szCs w:val="24"/>
                <w:lang w:eastAsia="zh-CN"/>
              </w:rPr>
            </w:pPr>
            <w:r>
              <w:rPr>
                <w:rFonts w:ascii="Times" w:hAnsi="Times" w:eastAsia="Batang"/>
                <w:szCs w:val="24"/>
                <w:lang w:eastAsia="zh-CN"/>
              </w:rPr>
              <w:t xml:space="preserve">Channel estimation: Realistic (baseline) or </w:t>
            </w:r>
            <w:r>
              <w:rPr>
                <w:rFonts w:hint="eastAsia" w:ascii="Times" w:hAnsi="Times" w:eastAsia="等线"/>
                <w:szCs w:val="24"/>
                <w:lang w:eastAsia="zh-CN"/>
              </w:rPr>
              <w:t>ideal</w:t>
            </w:r>
          </w:p>
          <w:p w14:paraId="0A58BCE2">
            <w:pPr>
              <w:numPr>
                <w:ilvl w:val="0"/>
                <w:numId w:val="15"/>
              </w:numPr>
              <w:contextualSpacing/>
              <w:rPr>
                <w:rFonts w:ascii="Times" w:hAnsi="Times" w:eastAsia="Batang"/>
                <w:szCs w:val="24"/>
                <w:lang w:eastAsia="zh-CN"/>
              </w:rPr>
            </w:pPr>
            <w:r>
              <w:rPr>
                <w:rFonts w:ascii="Times" w:hAnsi="Times" w:eastAsia="Batang"/>
                <w:szCs w:val="24"/>
                <w:lang w:eastAsia="zh-CN"/>
              </w:rPr>
              <w:t>Other assumptions: Channel coding NR-LDPC (baseline), PxSCH bandwidth</w:t>
            </w:r>
            <w:r>
              <w:rPr>
                <w:rFonts w:ascii="Times" w:hAnsi="Times" w:eastAsia="等线"/>
                <w:szCs w:val="24"/>
                <w:lang w:eastAsia="zh-CN"/>
              </w:rPr>
              <w:t>,</w:t>
            </w:r>
            <w:r>
              <w:rPr>
                <w:rFonts w:ascii="Times" w:hAnsi="Times" w:eastAsia="Batang"/>
                <w:szCs w:val="24"/>
                <w:lang w:eastAsia="zh-CN"/>
              </w:rPr>
              <w:t xml:space="preserve"> SCS, FD interleaver used or not</w:t>
            </w:r>
            <w:r>
              <w:rPr>
                <w:rFonts w:hint="eastAsia" w:ascii="Times" w:hAnsi="Times" w:eastAsia="等线"/>
                <w:szCs w:val="24"/>
                <w:lang w:eastAsia="zh-CN"/>
              </w:rPr>
              <w:t>, 5GNR BICM interleaver usage</w:t>
            </w:r>
          </w:p>
          <w:p w14:paraId="0952D770">
            <w:pPr>
              <w:numPr>
                <w:ilvl w:val="0"/>
                <w:numId w:val="15"/>
              </w:numPr>
              <w:contextualSpacing/>
              <w:rPr>
                <w:rFonts w:ascii="Times" w:hAnsi="Times" w:eastAsia="等线"/>
                <w:lang w:eastAsia="zh-CN"/>
              </w:rPr>
            </w:pPr>
            <w:r>
              <w:rPr>
                <w:rFonts w:hint="eastAsia" w:ascii="Times" w:hAnsi="Times" w:eastAsia="等线"/>
                <w:szCs w:val="24"/>
                <w:lang w:eastAsia="zh-CN"/>
              </w:rPr>
              <w:t>Note: For MIMO, SIMO, MISO and SISO are included when possible</w:t>
            </w:r>
          </w:p>
          <w:p w14:paraId="4A1F930B">
            <w:pPr>
              <w:spacing w:after="0"/>
              <w:jc w:val="left"/>
              <w:rPr>
                <w:rFonts w:ascii="Times" w:hAnsi="Times" w:eastAsia="等线"/>
                <w:highlight w:val="green"/>
                <w:lang w:eastAsia="zh-CN"/>
              </w:rPr>
            </w:pPr>
            <w:r>
              <w:rPr>
                <w:rFonts w:hint="eastAsia" w:ascii="Times" w:hAnsi="Times" w:eastAsia="等线"/>
                <w:highlight w:val="green"/>
                <w:lang w:eastAsia="zh-CN"/>
              </w:rPr>
              <w:t>Agreement</w:t>
            </w:r>
          </w:p>
          <w:p w14:paraId="3858DF0B">
            <w:pPr>
              <w:spacing w:after="0"/>
              <w:jc w:val="left"/>
              <w:rPr>
                <w:rFonts w:ascii="Times" w:hAnsi="Times" w:eastAsia="Batang"/>
                <w:color w:val="000000"/>
                <w:lang w:eastAsia="en-US"/>
              </w:rPr>
            </w:pPr>
            <w:r>
              <w:rPr>
                <w:rFonts w:ascii="Times" w:hAnsi="Times" w:eastAsia="Batang"/>
                <w:color w:val="000000"/>
                <w:lang w:eastAsia="en-US"/>
              </w:rPr>
              <w:t>For 6GR constellation shaping evaluation for DFT-s-OFDM,</w:t>
            </w:r>
            <w:r>
              <w:rPr>
                <w:rFonts w:hint="eastAsia" w:ascii="Times" w:hAnsi="Times" w:eastAsia="等线"/>
                <w:color w:val="000000"/>
                <w:lang w:eastAsia="zh-CN"/>
              </w:rPr>
              <w:t xml:space="preserve"> and improved MCS table,</w:t>
            </w:r>
            <w:r>
              <w:rPr>
                <w:rFonts w:ascii="Times" w:hAnsi="Times" w:eastAsia="Batang"/>
                <w:color w:val="000000"/>
                <w:lang w:eastAsia="en-US"/>
              </w:rPr>
              <w:t xml:space="preserve"> the proposed scheme will be compared with non-shaping with NR MCS table. In addition to what has been agreed for CP-OFDM in earlier agreement, the evaluation and comparison should further consider at least the following:</w:t>
            </w:r>
          </w:p>
          <w:p w14:paraId="44717EDD">
            <w:pPr>
              <w:numPr>
                <w:ilvl w:val="0"/>
                <w:numId w:val="15"/>
              </w:numPr>
              <w:spacing w:after="180"/>
              <w:contextualSpacing/>
              <w:rPr>
                <w:rFonts w:ascii="Times" w:hAnsi="Times" w:eastAsia="Batang"/>
                <w:color w:val="000000"/>
                <w:szCs w:val="24"/>
                <w:lang w:eastAsia="zh-CN"/>
              </w:rPr>
            </w:pPr>
            <w:r>
              <w:rPr>
                <w:rFonts w:hint="eastAsia" w:ascii="Times" w:hAnsi="Times" w:eastAsia="Batang"/>
                <w:iCs/>
                <w:color w:val="000000"/>
                <w:szCs w:val="24"/>
                <w:lang w:val="en-US" w:eastAsia="zh-CN"/>
              </w:rPr>
              <w:t>PAPR/CM</w:t>
            </w:r>
            <w:r>
              <w:rPr>
                <w:rFonts w:ascii="Times" w:hAnsi="Times" w:eastAsia="Batang"/>
                <w:iCs/>
                <w:color w:val="000000"/>
                <w:szCs w:val="24"/>
                <w:lang w:val="en-US" w:eastAsia="zh-CN"/>
              </w:rPr>
              <w:t xml:space="preserve"> of the resulting waveform</w:t>
            </w:r>
          </w:p>
          <w:p w14:paraId="511CC445">
            <w:pPr>
              <w:numPr>
                <w:ilvl w:val="0"/>
                <w:numId w:val="15"/>
              </w:numPr>
              <w:spacing w:after="180"/>
              <w:contextualSpacing/>
              <w:rPr>
                <w:rFonts w:ascii="New York" w:hAnsi="New York"/>
                <w:lang w:val="en-US" w:eastAsia="zh-CN"/>
              </w:rPr>
            </w:pPr>
            <w:r>
              <w:rPr>
                <w:rFonts w:ascii="Times" w:hAnsi="Times" w:eastAsia="Batang"/>
                <w:szCs w:val="24"/>
                <w:lang w:eastAsia="zh-CN"/>
              </w:rPr>
              <w:t>EVM, MPR/A-MPR</w:t>
            </w:r>
          </w:p>
        </w:tc>
      </w:tr>
    </w:tbl>
    <w:p w14:paraId="0A315F09">
      <w:pPr>
        <w:rPr>
          <w:lang w:val="en-US" w:eastAsia="zh-CN"/>
        </w:rPr>
      </w:pPr>
    </w:p>
    <w:p w14:paraId="2317A2DB">
      <w:pPr>
        <w:rPr>
          <w:lang w:val="en-US" w:eastAsia="zh-CN"/>
        </w:rPr>
      </w:pPr>
      <w:r>
        <w:rPr>
          <w:rFonts w:hint="eastAsia"/>
          <w:lang w:val="en-US" w:eastAsia="zh-CN"/>
        </w:rPr>
        <w:t xml:space="preserve">In this section, we provide our preliminary simulation results for GS scheme. The baseline is NR uniform QAM using PDSCH MCS table 2. The 2D-NUC scheme is based on ASTC 3.0.  For a fair comparison, MCS index 20, 21~25 with 256QAM is chosen since the corresponding code rates are more aligned with the ASTC 3.0 schemes. More detailed simulation assumptions are provided in Appendix-2. The LLS results of different simulation settings are summarized in Table 5~7 respectively, and more detailed results are provided in Appendix-3. </w:t>
      </w:r>
    </w:p>
    <w:p w14:paraId="5CCF6314">
      <w:pPr>
        <w:jc w:val="center"/>
        <w:rPr>
          <w:lang w:val="en-US" w:eastAsia="zh-CN"/>
        </w:rPr>
      </w:pPr>
      <w:r>
        <w:rPr>
          <w:rFonts w:hint="eastAsia"/>
          <w:b/>
          <w:bCs/>
          <w:lang w:val="en-US" w:eastAsia="zh-CN"/>
        </w:rPr>
        <w:t xml:space="preserve">Table 4.  The chosen MCS for LLS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1757"/>
        <w:gridCol w:w="2069"/>
        <w:gridCol w:w="2357"/>
      </w:tblGrid>
      <w:tr w14:paraId="39D1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1758" w:type="dxa"/>
            <w:tcBorders>
              <w:top w:val="single" w:color="auto" w:sz="4" w:space="0"/>
              <w:left w:val="single" w:color="auto" w:sz="4" w:space="0"/>
              <w:bottom w:val="single" w:color="auto" w:sz="4" w:space="0"/>
              <w:right w:val="double" w:color="auto" w:sz="4" w:space="0"/>
            </w:tcBorders>
            <w:vAlign w:val="center"/>
          </w:tcPr>
          <w:p w14:paraId="1B18E6F6">
            <w:pPr>
              <w:spacing w:after="0"/>
              <w:jc w:val="center"/>
              <w:rPr>
                <w:b/>
                <w:bCs/>
                <w:lang w:val="en-US" w:eastAsia="zh-CN"/>
              </w:rPr>
            </w:pPr>
            <w:r>
              <w:rPr>
                <w:rFonts w:hint="eastAsia"/>
                <w:b/>
                <w:bCs/>
                <w:lang w:val="en-US" w:eastAsia="zh-CN"/>
              </w:rPr>
              <w:t>NR MCS index</w:t>
            </w:r>
          </w:p>
        </w:tc>
        <w:tc>
          <w:tcPr>
            <w:tcW w:w="1757" w:type="dxa"/>
            <w:tcBorders>
              <w:top w:val="single" w:color="auto" w:sz="4" w:space="0"/>
              <w:left w:val="single" w:color="auto" w:sz="4" w:space="0"/>
              <w:bottom w:val="single" w:color="auto" w:sz="4" w:space="0"/>
              <w:right w:val="single" w:color="auto" w:sz="4" w:space="0"/>
            </w:tcBorders>
          </w:tcPr>
          <w:p w14:paraId="2561260A">
            <w:pPr>
              <w:spacing w:after="0"/>
              <w:jc w:val="center"/>
              <w:rPr>
                <w:b/>
                <w:bCs/>
                <w:lang w:val="en-US" w:eastAsia="zh-CN"/>
              </w:rPr>
            </w:pPr>
            <w:r>
              <w:rPr>
                <w:rFonts w:hint="eastAsia"/>
                <w:b/>
                <w:bCs/>
                <w:lang w:val="en-US" w:eastAsia="zh-CN"/>
              </w:rPr>
              <w:t>NR SE</w:t>
            </w:r>
          </w:p>
        </w:tc>
        <w:tc>
          <w:tcPr>
            <w:tcW w:w="2069" w:type="dxa"/>
            <w:tcBorders>
              <w:top w:val="single" w:color="auto" w:sz="4" w:space="0"/>
              <w:left w:val="single" w:color="auto" w:sz="4" w:space="0"/>
              <w:bottom w:val="single" w:color="auto" w:sz="4" w:space="0"/>
              <w:right w:val="single" w:color="auto" w:sz="4" w:space="0"/>
            </w:tcBorders>
          </w:tcPr>
          <w:p w14:paraId="1AFD09BA">
            <w:pPr>
              <w:spacing w:after="0"/>
              <w:jc w:val="center"/>
              <w:rPr>
                <w:b/>
                <w:bCs/>
                <w:lang w:val="en-US" w:eastAsia="zh-CN"/>
              </w:rPr>
            </w:pPr>
            <w:r>
              <w:rPr>
                <w:rFonts w:hint="eastAsia"/>
                <w:b/>
                <w:bCs/>
                <w:lang w:val="en-US" w:eastAsia="zh-CN"/>
              </w:rPr>
              <w:t>Code rate of NR</w:t>
            </w:r>
          </w:p>
        </w:tc>
        <w:tc>
          <w:tcPr>
            <w:tcW w:w="2357" w:type="dxa"/>
            <w:tcBorders>
              <w:top w:val="single" w:color="auto" w:sz="4" w:space="0"/>
              <w:left w:val="single" w:color="auto" w:sz="4" w:space="0"/>
              <w:bottom w:val="single" w:color="auto" w:sz="4" w:space="0"/>
              <w:right w:val="single" w:color="auto" w:sz="4" w:space="0"/>
            </w:tcBorders>
          </w:tcPr>
          <w:p w14:paraId="786AF1F8">
            <w:pPr>
              <w:spacing w:after="0"/>
              <w:jc w:val="center"/>
              <w:rPr>
                <w:b/>
                <w:bCs/>
                <w:lang w:val="en-US" w:eastAsia="zh-CN"/>
              </w:rPr>
            </w:pPr>
            <w:r>
              <w:rPr>
                <w:rFonts w:hint="eastAsia"/>
                <w:b/>
                <w:bCs/>
                <w:lang w:val="en-US" w:eastAsia="zh-CN"/>
              </w:rPr>
              <w:t>Code rate of ATSC 3.0</w:t>
            </w:r>
          </w:p>
        </w:tc>
      </w:tr>
      <w:tr w14:paraId="6613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1758" w:type="dxa"/>
            <w:tcBorders>
              <w:top w:val="single" w:color="auto" w:sz="4" w:space="0"/>
              <w:left w:val="single" w:color="auto" w:sz="4" w:space="0"/>
              <w:bottom w:val="single" w:color="auto" w:sz="4" w:space="0"/>
              <w:right w:val="double" w:color="auto" w:sz="4" w:space="0"/>
            </w:tcBorders>
            <w:shd w:val="clear" w:color="auto" w:fill="auto"/>
            <w:vAlign w:val="center"/>
          </w:tcPr>
          <w:p w14:paraId="3B582877">
            <w:pPr>
              <w:spacing w:after="0"/>
              <w:jc w:val="center"/>
              <w:rPr>
                <w:lang w:eastAsia="en-US"/>
              </w:rPr>
            </w:pPr>
            <w:r>
              <w:rPr>
                <w:rFonts w:hint="eastAsia"/>
                <w:lang w:eastAsia="en-US"/>
              </w:rPr>
              <w:t>20</w:t>
            </w:r>
          </w:p>
        </w:tc>
        <w:tc>
          <w:tcPr>
            <w:tcW w:w="1757" w:type="dxa"/>
            <w:tcBorders>
              <w:top w:val="single" w:color="auto" w:sz="4" w:space="0"/>
              <w:left w:val="single" w:color="auto" w:sz="4" w:space="0"/>
              <w:bottom w:val="single" w:color="auto" w:sz="4" w:space="0"/>
              <w:right w:val="single" w:color="auto" w:sz="4" w:space="0"/>
            </w:tcBorders>
            <w:shd w:val="clear" w:color="auto" w:fill="auto"/>
          </w:tcPr>
          <w:p w14:paraId="401539FE">
            <w:pPr>
              <w:spacing w:after="0"/>
              <w:jc w:val="center"/>
              <w:rPr>
                <w:lang w:eastAsia="en-US"/>
              </w:rPr>
            </w:pPr>
            <w:r>
              <w:rPr>
                <w:rFonts w:hint="eastAsia"/>
                <w:lang w:eastAsia="en-US"/>
              </w:rPr>
              <w:t>5.3320</w:t>
            </w:r>
          </w:p>
        </w:tc>
        <w:tc>
          <w:tcPr>
            <w:tcW w:w="2069" w:type="dxa"/>
            <w:tcBorders>
              <w:top w:val="single" w:color="auto" w:sz="4" w:space="0"/>
              <w:left w:val="single" w:color="auto" w:sz="4" w:space="0"/>
              <w:bottom w:val="single" w:color="auto" w:sz="4" w:space="0"/>
              <w:right w:val="single" w:color="auto" w:sz="4" w:space="0"/>
            </w:tcBorders>
            <w:shd w:val="clear" w:color="auto" w:fill="auto"/>
          </w:tcPr>
          <w:p w14:paraId="095E9A2C">
            <w:pPr>
              <w:spacing w:after="0"/>
              <w:jc w:val="center"/>
              <w:rPr>
                <w:lang w:eastAsia="en-US"/>
              </w:rPr>
            </w:pPr>
            <w:r>
              <w:rPr>
                <w:lang w:val="en-US" w:eastAsia="zh-CN"/>
              </w:rPr>
              <w:t>0.666504</w:t>
            </w:r>
          </w:p>
        </w:tc>
        <w:tc>
          <w:tcPr>
            <w:tcW w:w="2357" w:type="dxa"/>
            <w:tcBorders>
              <w:top w:val="single" w:color="auto" w:sz="4" w:space="0"/>
              <w:left w:val="single" w:color="auto" w:sz="4" w:space="0"/>
              <w:bottom w:val="single" w:color="auto" w:sz="4" w:space="0"/>
              <w:right w:val="single" w:color="auto" w:sz="4" w:space="0"/>
            </w:tcBorders>
            <w:shd w:val="clear" w:color="auto" w:fill="auto"/>
          </w:tcPr>
          <w:p w14:paraId="0D4D35BF">
            <w:pPr>
              <w:spacing w:after="0"/>
              <w:jc w:val="center"/>
              <w:rPr>
                <w:lang w:val="en-US" w:eastAsia="zh-CN"/>
              </w:rPr>
            </w:pPr>
            <w:r>
              <w:rPr>
                <w:rFonts w:hint="eastAsia"/>
                <w:lang w:val="en-US" w:eastAsia="zh-CN"/>
              </w:rPr>
              <w:t>10/15 (</w:t>
            </w:r>
            <w:r>
              <w:rPr>
                <w:lang w:val="en-US" w:eastAsia="zh-CN"/>
              </w:rPr>
              <w:t>0.666667</w:t>
            </w:r>
            <w:r>
              <w:rPr>
                <w:rFonts w:hint="eastAsia"/>
                <w:lang w:val="en-US" w:eastAsia="zh-CN"/>
              </w:rPr>
              <w:t>)</w:t>
            </w:r>
          </w:p>
        </w:tc>
      </w:tr>
      <w:tr w14:paraId="2B42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1758" w:type="dxa"/>
            <w:tcBorders>
              <w:top w:val="single" w:color="auto" w:sz="4" w:space="0"/>
              <w:left w:val="single" w:color="auto" w:sz="4" w:space="0"/>
              <w:bottom w:val="single" w:color="auto" w:sz="4" w:space="0"/>
              <w:right w:val="double" w:color="auto" w:sz="4" w:space="0"/>
            </w:tcBorders>
            <w:shd w:val="clear" w:color="auto" w:fill="auto"/>
            <w:vAlign w:val="center"/>
          </w:tcPr>
          <w:p w14:paraId="188F51C9">
            <w:pPr>
              <w:spacing w:after="0"/>
              <w:jc w:val="center"/>
              <w:rPr>
                <w:lang w:eastAsia="en-US"/>
              </w:rPr>
            </w:pPr>
            <w:r>
              <w:rPr>
                <w:rFonts w:hint="eastAsia"/>
                <w:lang w:eastAsia="en-US"/>
              </w:rPr>
              <w:t>22</w:t>
            </w:r>
          </w:p>
        </w:tc>
        <w:tc>
          <w:tcPr>
            <w:tcW w:w="1757" w:type="dxa"/>
            <w:tcBorders>
              <w:top w:val="single" w:color="auto" w:sz="4" w:space="0"/>
              <w:left w:val="single" w:color="auto" w:sz="4" w:space="0"/>
              <w:bottom w:val="single" w:color="auto" w:sz="4" w:space="0"/>
              <w:right w:val="single" w:color="auto" w:sz="4" w:space="0"/>
            </w:tcBorders>
            <w:shd w:val="clear" w:color="auto" w:fill="auto"/>
          </w:tcPr>
          <w:p w14:paraId="4D415A05">
            <w:pPr>
              <w:spacing w:after="0"/>
              <w:jc w:val="center"/>
              <w:rPr>
                <w:lang w:eastAsia="en-US"/>
              </w:rPr>
            </w:pPr>
            <w:r>
              <w:rPr>
                <w:rFonts w:hint="eastAsia"/>
                <w:lang w:eastAsia="en-US"/>
              </w:rPr>
              <w:t>5.8906</w:t>
            </w:r>
          </w:p>
        </w:tc>
        <w:tc>
          <w:tcPr>
            <w:tcW w:w="2069" w:type="dxa"/>
            <w:tcBorders>
              <w:top w:val="single" w:color="auto" w:sz="4" w:space="0"/>
              <w:left w:val="single" w:color="auto" w:sz="4" w:space="0"/>
              <w:bottom w:val="single" w:color="auto" w:sz="4" w:space="0"/>
              <w:right w:val="single" w:color="auto" w:sz="4" w:space="0"/>
            </w:tcBorders>
            <w:shd w:val="clear" w:color="auto" w:fill="auto"/>
          </w:tcPr>
          <w:p w14:paraId="5F274F07">
            <w:pPr>
              <w:spacing w:after="0"/>
              <w:jc w:val="center"/>
              <w:rPr>
                <w:lang w:eastAsia="en-US"/>
              </w:rPr>
            </w:pPr>
            <w:r>
              <w:rPr>
                <w:lang w:val="en-US" w:eastAsia="zh-CN"/>
              </w:rPr>
              <w:t>0.736328</w:t>
            </w:r>
          </w:p>
        </w:tc>
        <w:tc>
          <w:tcPr>
            <w:tcW w:w="2357" w:type="dxa"/>
            <w:tcBorders>
              <w:top w:val="single" w:color="auto" w:sz="4" w:space="0"/>
              <w:left w:val="single" w:color="auto" w:sz="4" w:space="0"/>
              <w:bottom w:val="single" w:color="auto" w:sz="4" w:space="0"/>
              <w:right w:val="single" w:color="auto" w:sz="4" w:space="0"/>
            </w:tcBorders>
            <w:shd w:val="clear" w:color="auto" w:fill="auto"/>
          </w:tcPr>
          <w:p w14:paraId="020F97E3">
            <w:pPr>
              <w:spacing w:after="0"/>
              <w:jc w:val="center"/>
              <w:rPr>
                <w:lang w:val="en-US" w:eastAsia="zh-CN"/>
              </w:rPr>
            </w:pPr>
            <w:r>
              <w:rPr>
                <w:rFonts w:hint="eastAsia"/>
                <w:lang w:val="en-US" w:eastAsia="zh-CN"/>
              </w:rPr>
              <w:t>11/15 (</w:t>
            </w:r>
            <w:r>
              <w:rPr>
                <w:lang w:val="en-US" w:eastAsia="zh-CN"/>
              </w:rPr>
              <w:t>0.733333</w:t>
            </w:r>
            <w:r>
              <w:rPr>
                <w:rFonts w:hint="eastAsia"/>
                <w:lang w:val="en-US" w:eastAsia="zh-CN"/>
              </w:rPr>
              <w:t>)</w:t>
            </w:r>
          </w:p>
        </w:tc>
      </w:tr>
      <w:tr w14:paraId="2AC7C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1758" w:type="dxa"/>
            <w:tcBorders>
              <w:top w:val="single" w:color="auto" w:sz="4" w:space="0"/>
              <w:left w:val="single" w:color="auto" w:sz="4" w:space="0"/>
              <w:bottom w:val="single" w:color="auto" w:sz="4" w:space="0"/>
              <w:right w:val="double" w:color="auto" w:sz="4" w:space="0"/>
            </w:tcBorders>
            <w:shd w:val="clear" w:color="auto" w:fill="auto"/>
            <w:vAlign w:val="center"/>
          </w:tcPr>
          <w:p w14:paraId="34EF0F02">
            <w:pPr>
              <w:spacing w:after="0"/>
              <w:jc w:val="center"/>
              <w:rPr>
                <w:lang w:eastAsia="en-US"/>
              </w:rPr>
            </w:pPr>
            <w:r>
              <w:rPr>
                <w:rFonts w:hint="eastAsia"/>
                <w:lang w:eastAsia="en-US"/>
              </w:rPr>
              <w:t>23</w:t>
            </w:r>
          </w:p>
        </w:tc>
        <w:tc>
          <w:tcPr>
            <w:tcW w:w="1757" w:type="dxa"/>
            <w:tcBorders>
              <w:top w:val="single" w:color="auto" w:sz="4" w:space="0"/>
              <w:left w:val="single" w:color="auto" w:sz="4" w:space="0"/>
              <w:bottom w:val="single" w:color="auto" w:sz="4" w:space="0"/>
              <w:right w:val="single" w:color="auto" w:sz="4" w:space="0"/>
            </w:tcBorders>
            <w:shd w:val="clear" w:color="auto" w:fill="auto"/>
          </w:tcPr>
          <w:p w14:paraId="521F9D76">
            <w:pPr>
              <w:spacing w:after="0"/>
              <w:jc w:val="center"/>
              <w:rPr>
                <w:lang w:eastAsia="en-US"/>
              </w:rPr>
            </w:pPr>
            <w:r>
              <w:rPr>
                <w:rFonts w:hint="eastAsia"/>
                <w:lang w:eastAsia="en-US"/>
              </w:rPr>
              <w:t>6.2266</w:t>
            </w:r>
          </w:p>
        </w:tc>
        <w:tc>
          <w:tcPr>
            <w:tcW w:w="2069" w:type="dxa"/>
            <w:tcBorders>
              <w:top w:val="single" w:color="auto" w:sz="4" w:space="0"/>
              <w:left w:val="single" w:color="auto" w:sz="4" w:space="0"/>
              <w:bottom w:val="single" w:color="auto" w:sz="4" w:space="0"/>
              <w:right w:val="single" w:color="auto" w:sz="4" w:space="0"/>
            </w:tcBorders>
            <w:shd w:val="clear" w:color="auto" w:fill="auto"/>
          </w:tcPr>
          <w:p w14:paraId="21E89AA0">
            <w:pPr>
              <w:spacing w:after="0"/>
              <w:jc w:val="center"/>
              <w:rPr>
                <w:lang w:eastAsia="en-US"/>
              </w:rPr>
            </w:pPr>
            <w:r>
              <w:rPr>
                <w:lang w:val="en-US" w:eastAsia="zh-CN"/>
              </w:rPr>
              <w:t>0.778320</w:t>
            </w:r>
          </w:p>
        </w:tc>
        <w:tc>
          <w:tcPr>
            <w:tcW w:w="2357" w:type="dxa"/>
            <w:tcBorders>
              <w:top w:val="single" w:color="auto" w:sz="4" w:space="0"/>
              <w:left w:val="single" w:color="auto" w:sz="4" w:space="0"/>
              <w:bottom w:val="single" w:color="auto" w:sz="4" w:space="0"/>
              <w:right w:val="single" w:color="auto" w:sz="4" w:space="0"/>
            </w:tcBorders>
            <w:shd w:val="clear" w:color="auto" w:fill="auto"/>
          </w:tcPr>
          <w:p w14:paraId="7380AF08">
            <w:pPr>
              <w:spacing w:after="0"/>
              <w:jc w:val="center"/>
              <w:rPr>
                <w:lang w:val="en-US" w:eastAsia="zh-CN"/>
              </w:rPr>
            </w:pPr>
            <w:r>
              <w:rPr>
                <w:rFonts w:hint="eastAsia"/>
                <w:lang w:val="en-US" w:eastAsia="zh-CN"/>
              </w:rPr>
              <w:t>12/15 (</w:t>
            </w:r>
            <w:r>
              <w:rPr>
                <w:lang w:val="en-US" w:eastAsia="zh-CN"/>
              </w:rPr>
              <w:t>0.800000</w:t>
            </w:r>
            <w:r>
              <w:rPr>
                <w:rFonts w:hint="eastAsia"/>
                <w:lang w:val="en-US" w:eastAsia="zh-CN"/>
              </w:rPr>
              <w:t>)</w:t>
            </w:r>
          </w:p>
        </w:tc>
      </w:tr>
      <w:tr w14:paraId="22C7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1758" w:type="dxa"/>
            <w:tcBorders>
              <w:top w:val="single" w:color="auto" w:sz="4" w:space="0"/>
              <w:left w:val="single" w:color="auto" w:sz="4" w:space="0"/>
              <w:bottom w:val="single" w:color="auto" w:sz="4" w:space="0"/>
              <w:right w:val="double" w:color="auto" w:sz="4" w:space="0"/>
            </w:tcBorders>
            <w:shd w:val="clear" w:color="auto" w:fill="auto"/>
            <w:vAlign w:val="center"/>
          </w:tcPr>
          <w:p w14:paraId="4E35C444">
            <w:pPr>
              <w:spacing w:after="0"/>
              <w:jc w:val="center"/>
              <w:rPr>
                <w:lang w:eastAsia="en-US"/>
              </w:rPr>
            </w:pPr>
            <w:r>
              <w:rPr>
                <w:rFonts w:hint="eastAsia"/>
                <w:lang w:eastAsia="en-US"/>
              </w:rPr>
              <w:t>24</w:t>
            </w:r>
          </w:p>
        </w:tc>
        <w:tc>
          <w:tcPr>
            <w:tcW w:w="1757" w:type="dxa"/>
            <w:tcBorders>
              <w:top w:val="single" w:color="auto" w:sz="4" w:space="0"/>
              <w:left w:val="single" w:color="auto" w:sz="4" w:space="0"/>
              <w:bottom w:val="single" w:color="auto" w:sz="4" w:space="0"/>
              <w:right w:val="single" w:color="auto" w:sz="4" w:space="0"/>
            </w:tcBorders>
            <w:shd w:val="clear" w:color="auto" w:fill="auto"/>
          </w:tcPr>
          <w:p w14:paraId="7FB73360">
            <w:pPr>
              <w:spacing w:after="0"/>
              <w:jc w:val="center"/>
              <w:rPr>
                <w:lang w:eastAsia="en-US"/>
              </w:rPr>
            </w:pPr>
            <w:r>
              <w:rPr>
                <w:rFonts w:hint="eastAsia"/>
                <w:lang w:eastAsia="en-US"/>
              </w:rPr>
              <w:t>6.5703</w:t>
            </w:r>
          </w:p>
        </w:tc>
        <w:tc>
          <w:tcPr>
            <w:tcW w:w="2069" w:type="dxa"/>
            <w:tcBorders>
              <w:top w:val="single" w:color="auto" w:sz="4" w:space="0"/>
              <w:left w:val="single" w:color="auto" w:sz="4" w:space="0"/>
              <w:bottom w:val="single" w:color="auto" w:sz="4" w:space="0"/>
              <w:right w:val="single" w:color="auto" w:sz="4" w:space="0"/>
            </w:tcBorders>
            <w:shd w:val="clear" w:color="auto" w:fill="auto"/>
          </w:tcPr>
          <w:p w14:paraId="323ADF70">
            <w:pPr>
              <w:spacing w:after="0"/>
              <w:jc w:val="center"/>
              <w:rPr>
                <w:lang w:eastAsia="en-US"/>
              </w:rPr>
            </w:pPr>
            <w:r>
              <w:rPr>
                <w:lang w:val="en-US" w:eastAsia="zh-CN"/>
              </w:rPr>
              <w:t>0.821289</w:t>
            </w:r>
          </w:p>
        </w:tc>
        <w:tc>
          <w:tcPr>
            <w:tcW w:w="2357" w:type="dxa"/>
            <w:tcBorders>
              <w:top w:val="single" w:color="auto" w:sz="4" w:space="0"/>
              <w:left w:val="single" w:color="auto" w:sz="4" w:space="0"/>
              <w:bottom w:val="single" w:color="auto" w:sz="4" w:space="0"/>
              <w:right w:val="single" w:color="auto" w:sz="4" w:space="0"/>
            </w:tcBorders>
            <w:shd w:val="clear" w:color="auto" w:fill="auto"/>
          </w:tcPr>
          <w:p w14:paraId="179AA561">
            <w:pPr>
              <w:spacing w:after="0"/>
              <w:jc w:val="center"/>
              <w:rPr>
                <w:lang w:val="en-US" w:eastAsia="zh-CN"/>
              </w:rPr>
            </w:pPr>
            <w:r>
              <w:rPr>
                <w:rFonts w:hint="eastAsia"/>
                <w:lang w:val="en-US" w:eastAsia="zh-CN"/>
              </w:rPr>
              <w:t>12/15 (</w:t>
            </w:r>
            <w:r>
              <w:rPr>
                <w:lang w:val="en-US" w:eastAsia="zh-CN"/>
              </w:rPr>
              <w:t>0.800000</w:t>
            </w:r>
            <w:r>
              <w:rPr>
                <w:rFonts w:hint="eastAsia"/>
                <w:lang w:val="en-US" w:eastAsia="zh-CN"/>
              </w:rPr>
              <w:t>)</w:t>
            </w:r>
          </w:p>
        </w:tc>
      </w:tr>
      <w:tr w14:paraId="3D64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758" w:type="dxa"/>
            <w:tcBorders>
              <w:top w:val="single" w:color="auto" w:sz="4" w:space="0"/>
              <w:left w:val="single" w:color="auto" w:sz="4" w:space="0"/>
              <w:bottom w:val="single" w:color="auto" w:sz="4" w:space="0"/>
              <w:right w:val="double" w:color="auto" w:sz="4" w:space="0"/>
            </w:tcBorders>
            <w:shd w:val="clear" w:color="auto" w:fill="auto"/>
            <w:vAlign w:val="center"/>
          </w:tcPr>
          <w:p w14:paraId="50A15B17">
            <w:pPr>
              <w:spacing w:after="0"/>
              <w:jc w:val="center"/>
              <w:rPr>
                <w:lang w:eastAsia="en-US"/>
              </w:rPr>
            </w:pPr>
            <w:r>
              <w:rPr>
                <w:rFonts w:hint="eastAsia"/>
                <w:lang w:eastAsia="en-US"/>
              </w:rPr>
              <w:t>25</w:t>
            </w:r>
          </w:p>
        </w:tc>
        <w:tc>
          <w:tcPr>
            <w:tcW w:w="1757" w:type="dxa"/>
            <w:tcBorders>
              <w:top w:val="single" w:color="auto" w:sz="4" w:space="0"/>
              <w:left w:val="single" w:color="auto" w:sz="4" w:space="0"/>
              <w:bottom w:val="single" w:color="auto" w:sz="4" w:space="0"/>
              <w:right w:val="single" w:color="auto" w:sz="4" w:space="0"/>
            </w:tcBorders>
            <w:shd w:val="clear" w:color="auto" w:fill="auto"/>
          </w:tcPr>
          <w:p w14:paraId="59304ED5">
            <w:pPr>
              <w:spacing w:after="0"/>
              <w:jc w:val="center"/>
              <w:rPr>
                <w:lang w:eastAsia="en-US"/>
              </w:rPr>
            </w:pPr>
            <w:r>
              <w:rPr>
                <w:rFonts w:hint="eastAsia"/>
                <w:lang w:eastAsia="en-US"/>
              </w:rPr>
              <w:t>6.9141</w:t>
            </w:r>
          </w:p>
        </w:tc>
        <w:tc>
          <w:tcPr>
            <w:tcW w:w="2069" w:type="dxa"/>
            <w:tcBorders>
              <w:top w:val="single" w:color="auto" w:sz="4" w:space="0"/>
              <w:left w:val="single" w:color="auto" w:sz="4" w:space="0"/>
              <w:bottom w:val="single" w:color="auto" w:sz="4" w:space="0"/>
              <w:right w:val="single" w:color="auto" w:sz="4" w:space="0"/>
            </w:tcBorders>
            <w:shd w:val="clear" w:color="auto" w:fill="auto"/>
          </w:tcPr>
          <w:p w14:paraId="2D4D142D">
            <w:pPr>
              <w:spacing w:after="0"/>
              <w:jc w:val="center"/>
              <w:rPr>
                <w:lang w:eastAsia="en-US"/>
              </w:rPr>
            </w:pPr>
            <w:r>
              <w:rPr>
                <w:lang w:val="en-US" w:eastAsia="zh-CN"/>
              </w:rPr>
              <w:t>0.864258</w:t>
            </w:r>
          </w:p>
        </w:tc>
        <w:tc>
          <w:tcPr>
            <w:tcW w:w="2357" w:type="dxa"/>
            <w:tcBorders>
              <w:top w:val="single" w:color="auto" w:sz="4" w:space="0"/>
              <w:left w:val="single" w:color="auto" w:sz="4" w:space="0"/>
              <w:bottom w:val="single" w:color="auto" w:sz="4" w:space="0"/>
              <w:right w:val="single" w:color="auto" w:sz="4" w:space="0"/>
            </w:tcBorders>
            <w:shd w:val="clear" w:color="auto" w:fill="auto"/>
          </w:tcPr>
          <w:p w14:paraId="010BD12D">
            <w:pPr>
              <w:spacing w:after="0"/>
              <w:jc w:val="center"/>
              <w:rPr>
                <w:lang w:val="en-US" w:eastAsia="zh-CN"/>
              </w:rPr>
            </w:pPr>
            <w:r>
              <w:rPr>
                <w:rFonts w:hint="eastAsia"/>
                <w:lang w:val="en-US" w:eastAsia="zh-CN"/>
              </w:rPr>
              <w:t>13/15 (</w:t>
            </w:r>
            <w:r>
              <w:rPr>
                <w:lang w:val="en-US" w:eastAsia="zh-CN"/>
              </w:rPr>
              <w:t>0.866667</w:t>
            </w:r>
            <w:r>
              <w:rPr>
                <w:rFonts w:hint="eastAsia"/>
                <w:lang w:val="en-US" w:eastAsia="zh-CN"/>
              </w:rPr>
              <w:t>)</w:t>
            </w:r>
          </w:p>
        </w:tc>
      </w:tr>
    </w:tbl>
    <w:p w14:paraId="4F1510A2">
      <w:pPr>
        <w:rPr>
          <w:lang w:val="en-US" w:eastAsia="zh-CN"/>
        </w:rPr>
      </w:pPr>
    </w:p>
    <w:p w14:paraId="762C0631">
      <w:pPr>
        <w:pStyle w:val="28"/>
        <w:jc w:val="center"/>
        <w:rPr>
          <w:rFonts w:eastAsia="等线"/>
          <w:lang w:val="en-US" w:eastAsia="zh-CN"/>
        </w:rPr>
      </w:pPr>
      <w:r>
        <w:rPr>
          <w:rFonts w:hint="eastAsia"/>
          <w:lang w:val="en-US" w:eastAsia="zh-CN"/>
        </w:rPr>
        <w:t xml:space="preserve">Table 5. LLS results {NR 256 QAM vs 256 QAM based on 2D-NUC in </w:t>
      </w:r>
      <w:r>
        <w:rPr>
          <w:rFonts w:hint="eastAsia" w:eastAsia="等线"/>
          <w:lang w:eastAsia="zh-CN"/>
        </w:rPr>
        <w:t>ATSC 3.0</w:t>
      </w:r>
      <w:r>
        <w:rPr>
          <w:rFonts w:hint="eastAsia"/>
          <w:lang w:val="en-US" w:eastAsia="zh-CN"/>
        </w:rPr>
        <w:t>} with {AWGN, 2GHz, FDD}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1"/>
        <w:gridCol w:w="1633"/>
        <w:gridCol w:w="2632"/>
        <w:gridCol w:w="2632"/>
      </w:tblGrid>
      <w:tr w14:paraId="0486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2261" w:type="dxa"/>
          </w:tcPr>
          <w:p w14:paraId="11F682DC">
            <w:pPr>
              <w:jc w:val="center"/>
              <w:rPr>
                <w:rFonts w:ascii="New York" w:hAnsi="New York" w:eastAsia="宋体"/>
                <w:b/>
                <w:bCs/>
                <w:lang w:val="en-US" w:eastAsia="zh-CN"/>
              </w:rPr>
            </w:pPr>
            <w:r>
              <w:rPr>
                <w:rFonts w:hint="eastAsia" w:ascii="New York" w:hAnsi="New York" w:eastAsia="宋体"/>
                <w:b/>
                <w:bCs/>
                <w:lang w:val="en-US" w:eastAsia="zh-CN"/>
              </w:rPr>
              <w:t>NR MCS reference: SE</w:t>
            </w:r>
          </w:p>
        </w:tc>
        <w:tc>
          <w:tcPr>
            <w:tcW w:w="1633" w:type="dxa"/>
          </w:tcPr>
          <w:p w14:paraId="3906EB8B">
            <w:pPr>
              <w:jc w:val="center"/>
              <w:rPr>
                <w:rFonts w:ascii="New York" w:hAnsi="New York" w:eastAsia="宋体"/>
                <w:b/>
                <w:bCs/>
                <w:lang w:val="en-US" w:eastAsia="zh-CN"/>
              </w:rPr>
            </w:pPr>
            <w:r>
              <w:rPr>
                <w:rFonts w:hint="eastAsia" w:ascii="New York" w:hAnsi="New York" w:eastAsia="宋体"/>
                <w:b/>
                <w:bCs/>
                <w:lang w:val="en-US" w:eastAsia="zh-CN"/>
              </w:rPr>
              <w:t>NR MCS index</w:t>
            </w:r>
          </w:p>
        </w:tc>
        <w:tc>
          <w:tcPr>
            <w:tcW w:w="2632" w:type="dxa"/>
          </w:tcPr>
          <w:p w14:paraId="5987011F">
            <w:pPr>
              <w:jc w:val="center"/>
              <w:rPr>
                <w:rFonts w:ascii="New York" w:hAnsi="New York" w:eastAsia="宋体"/>
                <w:b/>
                <w:bCs/>
                <w:lang w:val="en-US" w:eastAsia="zh-CN"/>
              </w:rPr>
            </w:pPr>
            <w:r>
              <w:rPr>
                <w:rFonts w:hint="eastAsia" w:ascii="New York" w:hAnsi="New York" w:eastAsia="宋体"/>
                <w:b/>
                <w:bCs/>
                <w:lang w:val="en-US" w:eastAsia="zh-CN"/>
              </w:rPr>
              <w:t xml:space="preserve">Gain/loss in dB wrt NR baseline </w:t>
            </w:r>
            <w:r>
              <w:rPr>
                <w:rFonts w:ascii="New York" w:hAnsi="New York"/>
                <w:b/>
                <w:bCs/>
                <w:color w:val="000000" w:themeColor="text1"/>
                <w14:textFill>
                  <w14:solidFill>
                    <w14:schemeClr w14:val="tx1"/>
                  </w14:solidFill>
                </w14:textFill>
              </w:rPr>
              <w:t xml:space="preserve">at BLER </w:t>
            </w:r>
            <w:r>
              <w:rPr>
                <w:rFonts w:hint="eastAsia" w:ascii="New York" w:hAnsi="New York" w:eastAsia="宋体"/>
                <w:b/>
                <w:bCs/>
                <w:color w:val="000000" w:themeColor="text1"/>
                <w:lang w:val="en-US" w:eastAsia="zh-CN"/>
                <w14:textFill>
                  <w14:solidFill>
                    <w14:schemeClr w14:val="tx1"/>
                  </w14:solidFill>
                </w14:textFill>
              </w:rPr>
              <w:t>1</w:t>
            </w:r>
            <w:r>
              <w:rPr>
                <w:rFonts w:ascii="New York" w:hAnsi="New York"/>
                <w:b/>
                <w:bCs/>
                <w:color w:val="000000" w:themeColor="text1"/>
                <w14:textFill>
                  <w14:solidFill>
                    <w14:schemeClr w14:val="tx1"/>
                  </w14:solidFill>
                </w14:textFill>
              </w:rPr>
              <w:t>0%</w:t>
            </w:r>
            <w:r>
              <w:rPr>
                <w:rFonts w:hint="eastAsia" w:ascii="New York" w:hAnsi="New York" w:eastAsia="宋体"/>
                <w:b/>
                <w:bCs/>
                <w:lang w:val="en-US" w:eastAsia="zh-CN"/>
              </w:rPr>
              <w:t>, 6-RB with ideal CE</w:t>
            </w:r>
          </w:p>
        </w:tc>
        <w:tc>
          <w:tcPr>
            <w:tcW w:w="2632" w:type="dxa"/>
          </w:tcPr>
          <w:p w14:paraId="2B42E2FF">
            <w:pPr>
              <w:jc w:val="center"/>
              <w:rPr>
                <w:rFonts w:ascii="New York" w:hAnsi="New York" w:eastAsia="宋体"/>
                <w:b/>
                <w:bCs/>
                <w:lang w:val="en-US" w:eastAsia="zh-CN"/>
              </w:rPr>
            </w:pPr>
            <w:r>
              <w:rPr>
                <w:rFonts w:hint="eastAsia" w:ascii="New York" w:hAnsi="New York" w:eastAsia="宋体"/>
                <w:b/>
                <w:bCs/>
                <w:lang w:val="en-US" w:eastAsia="zh-CN"/>
              </w:rPr>
              <w:t xml:space="preserve">Gain/loss in dB wrt NR baseline </w:t>
            </w:r>
            <w:r>
              <w:rPr>
                <w:rFonts w:ascii="New York" w:hAnsi="New York"/>
                <w:b/>
                <w:bCs/>
                <w:color w:val="000000" w:themeColor="text1"/>
                <w14:textFill>
                  <w14:solidFill>
                    <w14:schemeClr w14:val="tx1"/>
                  </w14:solidFill>
                </w14:textFill>
              </w:rPr>
              <w:t xml:space="preserve">at BLER </w:t>
            </w:r>
            <w:r>
              <w:rPr>
                <w:rFonts w:hint="eastAsia" w:ascii="New York" w:hAnsi="New York" w:eastAsia="宋体"/>
                <w:b/>
                <w:bCs/>
                <w:color w:val="000000" w:themeColor="text1"/>
                <w:lang w:val="en-US" w:eastAsia="zh-CN"/>
                <w14:textFill>
                  <w14:solidFill>
                    <w14:schemeClr w14:val="tx1"/>
                  </w14:solidFill>
                </w14:textFill>
              </w:rPr>
              <w:t>1</w:t>
            </w:r>
            <w:r>
              <w:rPr>
                <w:rFonts w:ascii="New York" w:hAnsi="New York"/>
                <w:b/>
                <w:bCs/>
                <w:color w:val="000000" w:themeColor="text1"/>
                <w14:textFill>
                  <w14:solidFill>
                    <w14:schemeClr w14:val="tx1"/>
                  </w14:solidFill>
                </w14:textFill>
              </w:rPr>
              <w:t>0%</w:t>
            </w:r>
            <w:r>
              <w:rPr>
                <w:rFonts w:hint="eastAsia" w:ascii="New York" w:hAnsi="New York" w:eastAsia="宋体"/>
                <w:b/>
                <w:bCs/>
                <w:lang w:val="en-US" w:eastAsia="zh-CN"/>
              </w:rPr>
              <w:t xml:space="preserve">, </w:t>
            </w:r>
          </w:p>
          <w:p w14:paraId="400B1738">
            <w:pPr>
              <w:jc w:val="center"/>
              <w:rPr>
                <w:rFonts w:ascii="New York" w:hAnsi="New York" w:eastAsia="宋体"/>
                <w:b/>
                <w:bCs/>
                <w:lang w:val="en-US" w:eastAsia="zh-CN"/>
              </w:rPr>
            </w:pPr>
            <w:r>
              <w:rPr>
                <w:rFonts w:hint="eastAsia" w:ascii="New York" w:hAnsi="New York" w:eastAsia="宋体"/>
                <w:b/>
                <w:bCs/>
                <w:lang w:val="en-US" w:eastAsia="zh-CN"/>
              </w:rPr>
              <w:t>48-RB, ideal CE</w:t>
            </w:r>
          </w:p>
        </w:tc>
      </w:tr>
      <w:tr w14:paraId="38FA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261" w:type="dxa"/>
          </w:tcPr>
          <w:p w14:paraId="3B4AAAC3">
            <w:pPr>
              <w:jc w:val="center"/>
              <w:rPr>
                <w:rFonts w:ascii="New York" w:hAnsi="New York"/>
              </w:rPr>
            </w:pPr>
            <w:r>
              <w:rPr>
                <w:rFonts w:hint="eastAsia" w:ascii="New York" w:hAnsi="New York"/>
              </w:rPr>
              <w:t>5.33</w:t>
            </w:r>
          </w:p>
        </w:tc>
        <w:tc>
          <w:tcPr>
            <w:tcW w:w="1633" w:type="dxa"/>
          </w:tcPr>
          <w:p w14:paraId="3A85DBDF">
            <w:pPr>
              <w:jc w:val="center"/>
              <w:rPr>
                <w:rFonts w:ascii="New York" w:hAnsi="New York" w:eastAsia="宋体"/>
                <w:lang w:val="en-US" w:eastAsia="zh-CN"/>
              </w:rPr>
            </w:pPr>
            <w:r>
              <w:rPr>
                <w:rFonts w:hint="eastAsia" w:ascii="New York" w:hAnsi="New York" w:eastAsia="宋体"/>
                <w:lang w:val="en-US" w:eastAsia="zh-CN"/>
              </w:rPr>
              <w:t>20</w:t>
            </w:r>
          </w:p>
        </w:tc>
        <w:tc>
          <w:tcPr>
            <w:tcW w:w="2632" w:type="dxa"/>
          </w:tcPr>
          <w:p w14:paraId="3C50DC78">
            <w:pPr>
              <w:jc w:val="center"/>
              <w:rPr>
                <w:rFonts w:ascii="New York" w:hAnsi="New York"/>
              </w:rPr>
            </w:pPr>
            <w:r>
              <w:rPr>
                <w:rFonts w:hint="eastAsia" w:ascii="New York" w:hAnsi="New York"/>
              </w:rPr>
              <w:t>0.</w:t>
            </w:r>
            <w:r>
              <w:rPr>
                <w:rFonts w:hint="eastAsia" w:ascii="New York" w:hAnsi="New York" w:eastAsia="宋体"/>
                <w:lang w:val="en-US" w:eastAsia="zh-CN"/>
              </w:rPr>
              <w:t>77</w:t>
            </w:r>
            <w:r>
              <w:rPr>
                <w:rFonts w:hint="eastAsia" w:ascii="New York" w:hAnsi="New York"/>
              </w:rPr>
              <w:t xml:space="preserve"> dB</w:t>
            </w:r>
          </w:p>
        </w:tc>
        <w:tc>
          <w:tcPr>
            <w:tcW w:w="2632" w:type="dxa"/>
          </w:tcPr>
          <w:p w14:paraId="0526B500">
            <w:pPr>
              <w:jc w:val="center"/>
              <w:rPr>
                <w:rFonts w:ascii="New York" w:hAnsi="New York"/>
              </w:rPr>
            </w:pPr>
            <w:r>
              <w:rPr>
                <w:rFonts w:hint="eastAsia" w:ascii="New York" w:hAnsi="New York"/>
              </w:rPr>
              <w:t>0.</w:t>
            </w:r>
            <w:r>
              <w:rPr>
                <w:rFonts w:hint="eastAsia" w:ascii="New York" w:hAnsi="New York" w:eastAsia="宋体"/>
                <w:lang w:val="en-US" w:eastAsia="zh-CN"/>
              </w:rPr>
              <w:t xml:space="preserve">72 </w:t>
            </w:r>
            <w:r>
              <w:rPr>
                <w:rFonts w:hint="eastAsia" w:ascii="New York" w:hAnsi="New York"/>
              </w:rPr>
              <w:t>dB</w:t>
            </w:r>
          </w:p>
        </w:tc>
      </w:tr>
      <w:tr w14:paraId="2989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261" w:type="dxa"/>
          </w:tcPr>
          <w:p w14:paraId="7939B62C">
            <w:pPr>
              <w:jc w:val="center"/>
              <w:rPr>
                <w:rFonts w:ascii="New York" w:hAnsi="New York"/>
              </w:rPr>
            </w:pPr>
            <w:r>
              <w:rPr>
                <w:rFonts w:hint="eastAsia" w:ascii="New York" w:hAnsi="New York"/>
                <w:lang w:eastAsia="en-US"/>
              </w:rPr>
              <w:t>5.8906</w:t>
            </w:r>
          </w:p>
        </w:tc>
        <w:tc>
          <w:tcPr>
            <w:tcW w:w="1633" w:type="dxa"/>
          </w:tcPr>
          <w:p w14:paraId="360EB91C">
            <w:pPr>
              <w:jc w:val="center"/>
              <w:rPr>
                <w:rFonts w:ascii="New York" w:hAnsi="New York" w:eastAsia="宋体"/>
                <w:lang w:val="en-US" w:eastAsia="zh-CN"/>
              </w:rPr>
            </w:pPr>
            <w:r>
              <w:rPr>
                <w:rFonts w:hint="eastAsia" w:ascii="New York" w:hAnsi="New York" w:eastAsia="宋体"/>
                <w:lang w:val="en-US" w:eastAsia="zh-CN"/>
              </w:rPr>
              <w:t>22</w:t>
            </w:r>
          </w:p>
        </w:tc>
        <w:tc>
          <w:tcPr>
            <w:tcW w:w="2632" w:type="dxa"/>
          </w:tcPr>
          <w:p w14:paraId="6DE03C37">
            <w:pPr>
              <w:jc w:val="center"/>
              <w:rPr>
                <w:rFonts w:ascii="New York" w:hAnsi="New York"/>
              </w:rPr>
            </w:pPr>
            <w:r>
              <w:rPr>
                <w:rFonts w:hint="eastAsia" w:ascii="New York" w:hAnsi="New York"/>
              </w:rPr>
              <w:t>0.</w:t>
            </w:r>
            <w:r>
              <w:rPr>
                <w:rFonts w:hint="eastAsia" w:ascii="New York" w:hAnsi="New York" w:eastAsia="宋体"/>
                <w:lang w:val="en-US" w:eastAsia="zh-CN"/>
              </w:rPr>
              <w:t>63</w:t>
            </w:r>
            <w:r>
              <w:rPr>
                <w:rFonts w:hint="eastAsia" w:ascii="New York" w:hAnsi="New York"/>
              </w:rPr>
              <w:t xml:space="preserve"> dB</w:t>
            </w:r>
          </w:p>
        </w:tc>
        <w:tc>
          <w:tcPr>
            <w:tcW w:w="2632" w:type="dxa"/>
          </w:tcPr>
          <w:p w14:paraId="4E72EA0A">
            <w:pPr>
              <w:jc w:val="center"/>
              <w:rPr>
                <w:rFonts w:ascii="New York" w:hAnsi="New York" w:eastAsia="宋体"/>
                <w:lang w:val="en-US" w:eastAsia="zh-CN"/>
              </w:rPr>
            </w:pPr>
            <w:r>
              <w:rPr>
                <w:rFonts w:hint="eastAsia" w:ascii="New York" w:hAnsi="New York" w:eastAsia="宋体"/>
                <w:lang w:val="en-US" w:eastAsia="zh-CN"/>
              </w:rPr>
              <w:t xml:space="preserve">0.62 </w:t>
            </w:r>
            <w:r>
              <w:rPr>
                <w:rFonts w:hint="eastAsia" w:ascii="New York" w:hAnsi="New York"/>
              </w:rPr>
              <w:t>dB</w:t>
            </w:r>
          </w:p>
        </w:tc>
      </w:tr>
      <w:tr w14:paraId="5AC6B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261" w:type="dxa"/>
          </w:tcPr>
          <w:p w14:paraId="14C38B6D">
            <w:pPr>
              <w:jc w:val="center"/>
              <w:rPr>
                <w:rFonts w:ascii="New York" w:hAnsi="New York"/>
              </w:rPr>
            </w:pPr>
            <w:r>
              <w:rPr>
                <w:rFonts w:hint="eastAsia" w:ascii="New York" w:hAnsi="New York"/>
                <w:lang w:eastAsia="en-US"/>
              </w:rPr>
              <w:t>6.2266</w:t>
            </w:r>
          </w:p>
        </w:tc>
        <w:tc>
          <w:tcPr>
            <w:tcW w:w="1633" w:type="dxa"/>
          </w:tcPr>
          <w:p w14:paraId="2CC89350">
            <w:pPr>
              <w:jc w:val="center"/>
              <w:rPr>
                <w:rFonts w:ascii="New York" w:hAnsi="New York" w:eastAsia="宋体"/>
                <w:lang w:val="en-US" w:eastAsia="zh-CN"/>
              </w:rPr>
            </w:pPr>
            <w:r>
              <w:rPr>
                <w:rFonts w:hint="eastAsia" w:ascii="New York" w:hAnsi="New York" w:eastAsia="宋体"/>
                <w:lang w:val="en-US" w:eastAsia="zh-CN"/>
              </w:rPr>
              <w:t>23</w:t>
            </w:r>
          </w:p>
        </w:tc>
        <w:tc>
          <w:tcPr>
            <w:tcW w:w="2632" w:type="dxa"/>
          </w:tcPr>
          <w:p w14:paraId="25C83F2D">
            <w:pPr>
              <w:jc w:val="center"/>
              <w:rPr>
                <w:rFonts w:ascii="New York" w:hAnsi="New York"/>
              </w:rPr>
            </w:pPr>
            <w:r>
              <w:rPr>
                <w:rFonts w:hint="eastAsia" w:ascii="New York" w:hAnsi="New York"/>
              </w:rPr>
              <w:t>0.</w:t>
            </w:r>
            <w:r>
              <w:rPr>
                <w:rFonts w:hint="eastAsia" w:ascii="New York" w:hAnsi="New York" w:eastAsia="宋体"/>
                <w:lang w:val="en-US" w:eastAsia="zh-CN"/>
              </w:rPr>
              <w:t>6</w:t>
            </w:r>
            <w:r>
              <w:rPr>
                <w:rFonts w:hint="eastAsia" w:ascii="New York" w:hAnsi="New York"/>
              </w:rPr>
              <w:t xml:space="preserve"> dB</w:t>
            </w:r>
          </w:p>
        </w:tc>
        <w:tc>
          <w:tcPr>
            <w:tcW w:w="2632" w:type="dxa"/>
            <w:shd w:val="clear" w:color="auto" w:fill="auto"/>
          </w:tcPr>
          <w:p w14:paraId="0E2C7665">
            <w:pPr>
              <w:jc w:val="center"/>
              <w:rPr>
                <w:rFonts w:ascii="New York" w:hAnsi="New York" w:eastAsia="等线" w:cstheme="minorBidi"/>
                <w:kern w:val="2"/>
                <w:lang w:val="en-US" w:eastAsia="zh-CN"/>
              </w:rPr>
            </w:pPr>
            <w:r>
              <w:rPr>
                <w:rFonts w:hint="eastAsia" w:ascii="New York" w:hAnsi="New York"/>
              </w:rPr>
              <w:t>0.</w:t>
            </w:r>
            <w:r>
              <w:rPr>
                <w:rFonts w:hint="eastAsia" w:ascii="New York" w:hAnsi="New York" w:eastAsia="宋体"/>
                <w:lang w:val="en-US" w:eastAsia="zh-CN"/>
              </w:rPr>
              <w:t>6</w:t>
            </w:r>
            <w:r>
              <w:rPr>
                <w:rFonts w:hint="eastAsia" w:ascii="New York" w:hAnsi="New York"/>
              </w:rPr>
              <w:t xml:space="preserve"> dB</w:t>
            </w:r>
          </w:p>
        </w:tc>
      </w:tr>
      <w:tr w14:paraId="2D02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261" w:type="dxa"/>
          </w:tcPr>
          <w:p w14:paraId="14E93C90">
            <w:pPr>
              <w:jc w:val="center"/>
              <w:rPr>
                <w:rFonts w:ascii="New York" w:hAnsi="New York"/>
              </w:rPr>
            </w:pPr>
            <w:r>
              <w:rPr>
                <w:rFonts w:hint="eastAsia" w:ascii="New York" w:hAnsi="New York"/>
                <w:lang w:eastAsia="en-US"/>
              </w:rPr>
              <w:t>6.5703</w:t>
            </w:r>
          </w:p>
        </w:tc>
        <w:tc>
          <w:tcPr>
            <w:tcW w:w="1633" w:type="dxa"/>
          </w:tcPr>
          <w:p w14:paraId="52C5168F">
            <w:pPr>
              <w:jc w:val="center"/>
              <w:rPr>
                <w:rFonts w:ascii="New York" w:hAnsi="New York" w:eastAsia="宋体"/>
                <w:lang w:val="en-US" w:eastAsia="zh-CN"/>
              </w:rPr>
            </w:pPr>
            <w:r>
              <w:rPr>
                <w:rFonts w:hint="eastAsia" w:ascii="New York" w:hAnsi="New York" w:eastAsia="宋体"/>
                <w:lang w:val="en-US" w:eastAsia="zh-CN"/>
              </w:rPr>
              <w:t>24</w:t>
            </w:r>
          </w:p>
        </w:tc>
        <w:tc>
          <w:tcPr>
            <w:tcW w:w="2632" w:type="dxa"/>
          </w:tcPr>
          <w:p w14:paraId="6DFF5944">
            <w:pPr>
              <w:jc w:val="center"/>
              <w:rPr>
                <w:rFonts w:ascii="New York" w:hAnsi="New York"/>
              </w:rPr>
            </w:pPr>
            <w:r>
              <w:rPr>
                <w:rFonts w:hint="eastAsia" w:ascii="New York" w:hAnsi="New York"/>
              </w:rPr>
              <w:t>0.</w:t>
            </w:r>
            <w:r>
              <w:rPr>
                <w:rFonts w:hint="eastAsia" w:ascii="New York" w:hAnsi="New York" w:eastAsia="宋体"/>
                <w:lang w:val="en-US" w:eastAsia="zh-CN"/>
              </w:rPr>
              <w:t>52</w:t>
            </w:r>
            <w:r>
              <w:rPr>
                <w:rFonts w:hint="eastAsia" w:ascii="New York" w:hAnsi="New York"/>
              </w:rPr>
              <w:t xml:space="preserve"> dB</w:t>
            </w:r>
          </w:p>
        </w:tc>
        <w:tc>
          <w:tcPr>
            <w:tcW w:w="2632" w:type="dxa"/>
            <w:shd w:val="clear" w:color="auto" w:fill="auto"/>
          </w:tcPr>
          <w:p w14:paraId="7810866D">
            <w:pPr>
              <w:jc w:val="center"/>
              <w:rPr>
                <w:rFonts w:ascii="New York" w:hAnsi="New York" w:eastAsia="等线" w:cstheme="minorBidi"/>
                <w:kern w:val="2"/>
                <w:lang w:val="en-US" w:eastAsia="zh-CN"/>
              </w:rPr>
            </w:pPr>
            <w:r>
              <w:rPr>
                <w:rFonts w:hint="eastAsia" w:ascii="New York" w:hAnsi="New York"/>
              </w:rPr>
              <w:t>0.</w:t>
            </w:r>
            <w:r>
              <w:rPr>
                <w:rFonts w:hint="eastAsia" w:ascii="New York" w:hAnsi="New York" w:eastAsia="宋体"/>
                <w:lang w:val="en-US" w:eastAsia="zh-CN"/>
              </w:rPr>
              <w:t>5</w:t>
            </w:r>
            <w:r>
              <w:rPr>
                <w:rFonts w:hint="eastAsia" w:ascii="New York" w:hAnsi="New York"/>
              </w:rPr>
              <w:t xml:space="preserve"> dB</w:t>
            </w:r>
          </w:p>
        </w:tc>
      </w:tr>
      <w:tr w14:paraId="38C3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261" w:type="dxa"/>
          </w:tcPr>
          <w:p w14:paraId="41B49D15">
            <w:pPr>
              <w:jc w:val="center"/>
              <w:rPr>
                <w:rFonts w:ascii="New York" w:hAnsi="New York"/>
              </w:rPr>
            </w:pPr>
            <w:r>
              <w:rPr>
                <w:rFonts w:hint="eastAsia" w:ascii="New York" w:hAnsi="New York"/>
                <w:lang w:eastAsia="en-US"/>
              </w:rPr>
              <w:t>6.9141</w:t>
            </w:r>
          </w:p>
        </w:tc>
        <w:tc>
          <w:tcPr>
            <w:tcW w:w="1633" w:type="dxa"/>
          </w:tcPr>
          <w:p w14:paraId="48FAFE34">
            <w:pPr>
              <w:jc w:val="center"/>
              <w:rPr>
                <w:rFonts w:ascii="New York" w:hAnsi="New York" w:eastAsia="宋体"/>
                <w:lang w:val="en-US" w:eastAsia="zh-CN"/>
              </w:rPr>
            </w:pPr>
            <w:r>
              <w:rPr>
                <w:rFonts w:hint="eastAsia" w:ascii="New York" w:hAnsi="New York" w:eastAsia="宋体"/>
                <w:lang w:val="en-US" w:eastAsia="zh-CN"/>
              </w:rPr>
              <w:t>25</w:t>
            </w:r>
          </w:p>
        </w:tc>
        <w:tc>
          <w:tcPr>
            <w:tcW w:w="2632" w:type="dxa"/>
          </w:tcPr>
          <w:p w14:paraId="5FF6E6FB">
            <w:pPr>
              <w:jc w:val="center"/>
              <w:rPr>
                <w:rFonts w:ascii="New York" w:hAnsi="New York"/>
              </w:rPr>
            </w:pPr>
            <w:r>
              <w:rPr>
                <w:rFonts w:hint="eastAsia" w:ascii="New York" w:hAnsi="New York"/>
              </w:rPr>
              <w:t>0.</w:t>
            </w:r>
            <w:r>
              <w:rPr>
                <w:rFonts w:hint="eastAsia" w:ascii="New York" w:hAnsi="New York" w:eastAsia="宋体"/>
                <w:lang w:val="en-US" w:eastAsia="zh-CN"/>
              </w:rPr>
              <w:t>48</w:t>
            </w:r>
            <w:r>
              <w:rPr>
                <w:rFonts w:hint="eastAsia" w:ascii="New York" w:hAnsi="New York"/>
              </w:rPr>
              <w:t xml:space="preserve"> dB</w:t>
            </w:r>
          </w:p>
        </w:tc>
        <w:tc>
          <w:tcPr>
            <w:tcW w:w="2632" w:type="dxa"/>
            <w:shd w:val="clear" w:color="auto" w:fill="auto"/>
          </w:tcPr>
          <w:p w14:paraId="1E082013">
            <w:pPr>
              <w:jc w:val="center"/>
              <w:rPr>
                <w:rFonts w:ascii="New York" w:hAnsi="New York" w:eastAsia="等线" w:cstheme="minorBidi"/>
                <w:kern w:val="2"/>
                <w:lang w:val="en-US" w:eastAsia="zh-CN"/>
              </w:rPr>
            </w:pPr>
            <w:r>
              <w:rPr>
                <w:rFonts w:hint="eastAsia" w:ascii="New York" w:hAnsi="New York"/>
              </w:rPr>
              <w:t>0.</w:t>
            </w:r>
            <w:r>
              <w:rPr>
                <w:rFonts w:hint="eastAsia" w:ascii="New York" w:hAnsi="New York" w:eastAsia="宋体"/>
                <w:lang w:val="en-US" w:eastAsia="zh-CN"/>
              </w:rPr>
              <w:t>42</w:t>
            </w:r>
            <w:r>
              <w:rPr>
                <w:rFonts w:hint="eastAsia" w:ascii="New York" w:hAnsi="New York"/>
              </w:rPr>
              <w:t xml:space="preserve"> dB</w:t>
            </w:r>
          </w:p>
        </w:tc>
      </w:tr>
      <w:tr w14:paraId="6B75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261" w:type="dxa"/>
          </w:tcPr>
          <w:p w14:paraId="349B3F1D">
            <w:pPr>
              <w:jc w:val="center"/>
              <w:rPr>
                <w:rFonts w:ascii="New York" w:hAnsi="New York" w:eastAsia="宋体"/>
                <w:lang w:val="en-US" w:eastAsia="zh-CN"/>
              </w:rPr>
            </w:pPr>
            <w:r>
              <w:rPr>
                <w:rFonts w:hint="eastAsia" w:ascii="New York" w:hAnsi="New York" w:eastAsia="宋体"/>
                <w:lang w:val="en-US" w:eastAsia="zh-CN"/>
              </w:rPr>
              <w:t>Assumptions</w:t>
            </w:r>
          </w:p>
        </w:tc>
        <w:tc>
          <w:tcPr>
            <w:tcW w:w="6897" w:type="dxa"/>
            <w:gridSpan w:val="3"/>
          </w:tcPr>
          <w:p w14:paraId="42D11DEB">
            <w:pPr>
              <w:jc w:val="center"/>
              <w:rPr>
                <w:rFonts w:ascii="New York" w:hAnsi="New York" w:eastAsia="宋体"/>
                <w:lang w:val="en-US" w:eastAsia="zh-CN"/>
              </w:rPr>
            </w:pPr>
            <w:r>
              <w:rPr>
                <w:rFonts w:hint="eastAsia" w:ascii="New York" w:hAnsi="New York" w:eastAsia="宋体"/>
                <w:lang w:val="en-US" w:eastAsia="zh-CN"/>
              </w:rPr>
              <w:t>AWGN, 256QAM, 2GHz, FDD, 1T1R, ATSC 3.0 as the GS scheme</w:t>
            </w:r>
          </w:p>
        </w:tc>
      </w:tr>
    </w:tbl>
    <w:p w14:paraId="16C15CCA">
      <w:pPr>
        <w:rPr>
          <w:lang w:val="en-US" w:eastAsia="zh-CN"/>
        </w:rPr>
      </w:pPr>
    </w:p>
    <w:p w14:paraId="13115DAB">
      <w:pPr>
        <w:pStyle w:val="28"/>
        <w:jc w:val="center"/>
        <w:rPr>
          <w:lang w:val="en-US" w:eastAsia="zh-CN"/>
        </w:rPr>
      </w:pPr>
      <w:r>
        <w:rPr>
          <w:rFonts w:hint="eastAsia"/>
          <w:lang w:val="en-US" w:eastAsia="zh-CN"/>
        </w:rPr>
        <w:t xml:space="preserve">Table 6. LLS results {NR 256 QAM vs 256 QAM based on 2D-NUC in </w:t>
      </w:r>
      <w:r>
        <w:rPr>
          <w:rFonts w:hint="eastAsia" w:eastAsia="等线"/>
          <w:lang w:eastAsia="zh-CN"/>
        </w:rPr>
        <w:t>ATSC 3.0</w:t>
      </w:r>
      <w:r>
        <w:rPr>
          <w:rFonts w:hint="eastAsia"/>
          <w:lang w:val="en-US" w:eastAsia="zh-CN"/>
        </w:rPr>
        <w:t>} with {TDL-A, 2GHz, FDD}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3"/>
        <w:gridCol w:w="2746"/>
        <w:gridCol w:w="1560"/>
        <w:gridCol w:w="1965"/>
        <w:gridCol w:w="9"/>
      </w:tblGrid>
      <w:tr w14:paraId="38FC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555" w:type="dxa"/>
            <w:vMerge w:val="restart"/>
          </w:tcPr>
          <w:p w14:paraId="1C432A03">
            <w:pPr>
              <w:jc w:val="center"/>
              <w:rPr>
                <w:rFonts w:ascii="New York" w:hAnsi="New York" w:eastAsia="宋体"/>
                <w:b/>
                <w:bCs/>
                <w:lang w:val="en-US" w:eastAsia="zh-CN"/>
              </w:rPr>
            </w:pPr>
            <w:r>
              <w:rPr>
                <w:rFonts w:hint="eastAsia" w:ascii="New York" w:hAnsi="New York" w:eastAsia="宋体"/>
                <w:b/>
                <w:bCs/>
                <w:lang w:val="en-US" w:eastAsia="zh-CN"/>
              </w:rPr>
              <w:t>NR MCS reference: SE</w:t>
            </w:r>
          </w:p>
        </w:tc>
        <w:tc>
          <w:tcPr>
            <w:tcW w:w="1703" w:type="dxa"/>
            <w:vMerge w:val="restart"/>
          </w:tcPr>
          <w:p w14:paraId="57AF741A">
            <w:pPr>
              <w:jc w:val="center"/>
              <w:rPr>
                <w:rFonts w:ascii="New York" w:hAnsi="New York" w:eastAsia="宋体"/>
                <w:b/>
                <w:bCs/>
                <w:lang w:val="en-US" w:eastAsia="zh-CN"/>
              </w:rPr>
            </w:pPr>
            <w:r>
              <w:rPr>
                <w:rFonts w:hint="eastAsia" w:ascii="New York" w:hAnsi="New York" w:eastAsia="宋体"/>
                <w:b/>
                <w:bCs/>
                <w:lang w:val="en-US" w:eastAsia="zh-CN"/>
              </w:rPr>
              <w:t>NR MCS index</w:t>
            </w:r>
          </w:p>
        </w:tc>
        <w:tc>
          <w:tcPr>
            <w:tcW w:w="2746" w:type="dxa"/>
            <w:vMerge w:val="restart"/>
          </w:tcPr>
          <w:p w14:paraId="01060070">
            <w:pPr>
              <w:jc w:val="center"/>
              <w:rPr>
                <w:rFonts w:ascii="New York" w:hAnsi="New York" w:eastAsia="宋体"/>
                <w:b/>
                <w:bCs/>
                <w:lang w:val="en-US" w:eastAsia="zh-CN"/>
              </w:rPr>
            </w:pPr>
            <w:r>
              <w:rPr>
                <w:rFonts w:hint="eastAsia" w:ascii="New York" w:hAnsi="New York" w:eastAsia="宋体"/>
                <w:b/>
                <w:bCs/>
                <w:lang w:val="en-US" w:eastAsia="zh-CN"/>
              </w:rPr>
              <w:t xml:space="preserve">Gain/loss in dB wrt NR baseline </w:t>
            </w:r>
            <w:r>
              <w:rPr>
                <w:rFonts w:ascii="New York" w:hAnsi="New York"/>
                <w:b/>
                <w:bCs/>
                <w:color w:val="000000" w:themeColor="text1"/>
                <w14:textFill>
                  <w14:solidFill>
                    <w14:schemeClr w14:val="tx1"/>
                  </w14:solidFill>
                </w14:textFill>
              </w:rPr>
              <w:t xml:space="preserve">at BLER </w:t>
            </w:r>
            <w:r>
              <w:rPr>
                <w:rFonts w:hint="eastAsia" w:ascii="New York" w:hAnsi="New York" w:eastAsia="宋体"/>
                <w:b/>
                <w:bCs/>
                <w:color w:val="000000" w:themeColor="text1"/>
                <w:lang w:val="en-US" w:eastAsia="zh-CN"/>
                <w14:textFill>
                  <w14:solidFill>
                    <w14:schemeClr w14:val="tx1"/>
                  </w14:solidFill>
                </w14:textFill>
              </w:rPr>
              <w:t>1</w:t>
            </w:r>
            <w:r>
              <w:rPr>
                <w:rFonts w:ascii="New York" w:hAnsi="New York"/>
                <w:b/>
                <w:bCs/>
                <w:color w:val="000000" w:themeColor="text1"/>
                <w14:textFill>
                  <w14:solidFill>
                    <w14:schemeClr w14:val="tx1"/>
                  </w14:solidFill>
                </w14:textFill>
              </w:rPr>
              <w:t>0%</w:t>
            </w:r>
            <w:r>
              <w:rPr>
                <w:rFonts w:hint="eastAsia" w:ascii="New York" w:hAnsi="New York" w:eastAsia="宋体"/>
                <w:b/>
                <w:bCs/>
                <w:lang w:val="en-US" w:eastAsia="zh-CN"/>
              </w:rPr>
              <w:t>, 6-RB with ideal CE</w:t>
            </w:r>
          </w:p>
        </w:tc>
        <w:tc>
          <w:tcPr>
            <w:tcW w:w="3534" w:type="dxa"/>
            <w:gridSpan w:val="3"/>
          </w:tcPr>
          <w:p w14:paraId="5E4B66E2">
            <w:pPr>
              <w:jc w:val="center"/>
              <w:rPr>
                <w:rFonts w:ascii="New York" w:hAnsi="New York" w:eastAsia="宋体"/>
                <w:b/>
                <w:bCs/>
                <w:lang w:val="en-US" w:eastAsia="zh-CN"/>
              </w:rPr>
            </w:pPr>
            <w:r>
              <w:rPr>
                <w:rFonts w:hint="eastAsia" w:ascii="New York" w:hAnsi="New York" w:eastAsia="宋体"/>
                <w:b/>
                <w:bCs/>
                <w:lang w:val="en-US" w:eastAsia="zh-CN"/>
              </w:rPr>
              <w:t xml:space="preserve">Gain/loss in dB wrt NR baseline </w:t>
            </w:r>
            <w:r>
              <w:rPr>
                <w:rFonts w:ascii="New York" w:hAnsi="New York"/>
                <w:b/>
                <w:bCs/>
                <w:color w:val="000000" w:themeColor="text1"/>
                <w14:textFill>
                  <w14:solidFill>
                    <w14:schemeClr w14:val="tx1"/>
                  </w14:solidFill>
                </w14:textFill>
              </w:rPr>
              <w:t xml:space="preserve">at BLER </w:t>
            </w:r>
            <w:r>
              <w:rPr>
                <w:rFonts w:hint="eastAsia" w:ascii="New York" w:hAnsi="New York" w:eastAsia="宋体"/>
                <w:b/>
                <w:bCs/>
                <w:color w:val="000000" w:themeColor="text1"/>
                <w:lang w:val="en-US" w:eastAsia="zh-CN"/>
                <w14:textFill>
                  <w14:solidFill>
                    <w14:schemeClr w14:val="tx1"/>
                  </w14:solidFill>
                </w14:textFill>
              </w:rPr>
              <w:t>1</w:t>
            </w:r>
            <w:r>
              <w:rPr>
                <w:rFonts w:ascii="New York" w:hAnsi="New York"/>
                <w:b/>
                <w:bCs/>
                <w:color w:val="000000" w:themeColor="text1"/>
                <w14:textFill>
                  <w14:solidFill>
                    <w14:schemeClr w14:val="tx1"/>
                  </w14:solidFill>
                </w14:textFill>
              </w:rPr>
              <w:t>0%</w:t>
            </w:r>
            <w:r>
              <w:rPr>
                <w:rFonts w:hint="eastAsia" w:ascii="New York" w:hAnsi="New York" w:eastAsia="宋体"/>
                <w:b/>
                <w:bCs/>
                <w:lang w:val="en-US" w:eastAsia="zh-CN"/>
              </w:rPr>
              <w:t xml:space="preserve">, </w:t>
            </w:r>
          </w:p>
          <w:p w14:paraId="0DB6CDAA">
            <w:pPr>
              <w:jc w:val="center"/>
              <w:rPr>
                <w:rFonts w:ascii="New York" w:hAnsi="New York"/>
                <w:b/>
                <w:bCs/>
              </w:rPr>
            </w:pPr>
            <w:r>
              <w:rPr>
                <w:rFonts w:hint="eastAsia" w:ascii="New York" w:hAnsi="New York" w:eastAsia="宋体"/>
                <w:b/>
                <w:bCs/>
                <w:lang w:val="en-US" w:eastAsia="zh-CN"/>
              </w:rPr>
              <w:t>48-RB</w:t>
            </w:r>
          </w:p>
        </w:tc>
      </w:tr>
      <w:tr w14:paraId="35393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555" w:type="dxa"/>
            <w:vMerge w:val="continue"/>
          </w:tcPr>
          <w:p w14:paraId="4E544B0C">
            <w:pPr>
              <w:rPr>
                <w:rFonts w:ascii="New York" w:hAnsi="New York"/>
                <w:b/>
                <w:bCs/>
              </w:rPr>
            </w:pPr>
          </w:p>
        </w:tc>
        <w:tc>
          <w:tcPr>
            <w:tcW w:w="1703" w:type="dxa"/>
            <w:vMerge w:val="continue"/>
          </w:tcPr>
          <w:p w14:paraId="12CFEF77">
            <w:pPr>
              <w:rPr>
                <w:rFonts w:ascii="New York" w:hAnsi="New York" w:eastAsia="宋体"/>
                <w:b/>
                <w:bCs/>
                <w:lang w:val="en-US" w:eastAsia="zh-CN"/>
              </w:rPr>
            </w:pPr>
          </w:p>
        </w:tc>
        <w:tc>
          <w:tcPr>
            <w:tcW w:w="2746" w:type="dxa"/>
            <w:vMerge w:val="continue"/>
          </w:tcPr>
          <w:p w14:paraId="4E22757B">
            <w:pPr>
              <w:rPr>
                <w:rFonts w:ascii="New York" w:hAnsi="New York" w:eastAsia="宋体"/>
                <w:b/>
                <w:bCs/>
                <w:lang w:val="en-US" w:eastAsia="zh-CN"/>
              </w:rPr>
            </w:pPr>
          </w:p>
        </w:tc>
        <w:tc>
          <w:tcPr>
            <w:tcW w:w="1560" w:type="dxa"/>
          </w:tcPr>
          <w:p w14:paraId="1B01D3F1">
            <w:pPr>
              <w:rPr>
                <w:rFonts w:ascii="New York" w:hAnsi="New York" w:eastAsia="宋体"/>
                <w:b/>
                <w:bCs/>
                <w:lang w:val="en-US" w:eastAsia="zh-CN"/>
              </w:rPr>
            </w:pPr>
            <w:r>
              <w:rPr>
                <w:rFonts w:hint="eastAsia" w:ascii="New York" w:hAnsi="New York" w:eastAsia="宋体"/>
                <w:b/>
                <w:bCs/>
                <w:lang w:val="en-US" w:eastAsia="zh-CN"/>
              </w:rPr>
              <w:t>Ideal CE</w:t>
            </w:r>
          </w:p>
        </w:tc>
        <w:tc>
          <w:tcPr>
            <w:tcW w:w="1974" w:type="dxa"/>
            <w:gridSpan w:val="2"/>
          </w:tcPr>
          <w:p w14:paraId="302C7960">
            <w:pPr>
              <w:rPr>
                <w:rFonts w:ascii="New York" w:hAnsi="New York" w:eastAsia="宋体"/>
                <w:b/>
                <w:bCs/>
                <w:lang w:val="en-US" w:eastAsia="zh-CN"/>
              </w:rPr>
            </w:pPr>
            <w:r>
              <w:rPr>
                <w:rFonts w:hint="eastAsia" w:ascii="New York" w:hAnsi="New York" w:eastAsia="宋体"/>
                <w:b/>
                <w:bCs/>
                <w:lang w:val="en-US" w:eastAsia="zh-CN"/>
              </w:rPr>
              <w:t>P</w:t>
            </w:r>
            <w:r>
              <w:rPr>
                <w:rFonts w:ascii="New York" w:hAnsi="New York"/>
                <w:b/>
                <w:bCs/>
              </w:rPr>
              <w:t>ractical</w:t>
            </w:r>
            <w:r>
              <w:rPr>
                <w:rFonts w:hint="eastAsia" w:ascii="New York" w:hAnsi="New York"/>
                <w:b/>
                <w:bCs/>
              </w:rPr>
              <w:t xml:space="preserve"> </w:t>
            </w:r>
            <w:r>
              <w:rPr>
                <w:rFonts w:hint="eastAsia" w:ascii="New York" w:hAnsi="New York" w:eastAsia="宋体"/>
                <w:b/>
                <w:bCs/>
                <w:lang w:val="en-US" w:eastAsia="zh-CN"/>
              </w:rPr>
              <w:t>CE</w:t>
            </w:r>
          </w:p>
        </w:tc>
      </w:tr>
      <w:tr w14:paraId="7A48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06" w:hRule="atLeast"/>
          <w:jc w:val="center"/>
        </w:trPr>
        <w:tc>
          <w:tcPr>
            <w:tcW w:w="1555" w:type="dxa"/>
          </w:tcPr>
          <w:p w14:paraId="6E886766">
            <w:pPr>
              <w:jc w:val="center"/>
              <w:rPr>
                <w:rFonts w:ascii="New York" w:hAnsi="New York"/>
              </w:rPr>
            </w:pPr>
            <w:r>
              <w:rPr>
                <w:rFonts w:hint="eastAsia" w:ascii="New York" w:hAnsi="New York"/>
              </w:rPr>
              <w:t>5.33</w:t>
            </w:r>
          </w:p>
        </w:tc>
        <w:tc>
          <w:tcPr>
            <w:tcW w:w="1703" w:type="dxa"/>
          </w:tcPr>
          <w:p w14:paraId="01F3AF64">
            <w:pPr>
              <w:jc w:val="center"/>
              <w:rPr>
                <w:rFonts w:ascii="New York" w:hAnsi="New York" w:eastAsia="宋体"/>
                <w:lang w:val="en-US" w:eastAsia="zh-CN"/>
              </w:rPr>
            </w:pPr>
            <w:r>
              <w:rPr>
                <w:rFonts w:hint="eastAsia" w:ascii="New York" w:hAnsi="New York" w:eastAsia="宋体"/>
                <w:lang w:val="en-US" w:eastAsia="zh-CN"/>
              </w:rPr>
              <w:t>20</w:t>
            </w:r>
          </w:p>
        </w:tc>
        <w:tc>
          <w:tcPr>
            <w:tcW w:w="2746" w:type="dxa"/>
          </w:tcPr>
          <w:p w14:paraId="7C9C4233">
            <w:pPr>
              <w:jc w:val="center"/>
              <w:rPr>
                <w:rFonts w:ascii="New York" w:hAnsi="New York"/>
              </w:rPr>
            </w:pPr>
            <w:bookmarkStart w:id="1" w:name="_Toc210314769"/>
            <w:r>
              <w:rPr>
                <w:rFonts w:hint="eastAsia" w:ascii="New York" w:hAnsi="New York"/>
              </w:rPr>
              <w:t>0.</w:t>
            </w:r>
            <w:r>
              <w:rPr>
                <w:rFonts w:hint="eastAsia" w:ascii="New York" w:hAnsi="New York" w:eastAsia="宋体"/>
                <w:lang w:val="en-US" w:eastAsia="zh-CN"/>
              </w:rPr>
              <w:t xml:space="preserve">75 </w:t>
            </w:r>
            <w:r>
              <w:rPr>
                <w:rFonts w:hint="eastAsia" w:ascii="New York" w:hAnsi="New York"/>
              </w:rPr>
              <w:t>dB</w:t>
            </w:r>
            <w:bookmarkEnd w:id="1"/>
          </w:p>
        </w:tc>
        <w:tc>
          <w:tcPr>
            <w:tcW w:w="1560" w:type="dxa"/>
          </w:tcPr>
          <w:p w14:paraId="11A4AB8C">
            <w:pPr>
              <w:jc w:val="center"/>
              <w:rPr>
                <w:rFonts w:ascii="New York" w:hAnsi="New York"/>
              </w:rPr>
            </w:pPr>
            <w:r>
              <w:rPr>
                <w:rFonts w:hint="eastAsia" w:ascii="New York" w:hAnsi="New York"/>
              </w:rPr>
              <w:t>0.</w:t>
            </w:r>
            <w:r>
              <w:rPr>
                <w:rFonts w:hint="eastAsia" w:ascii="New York" w:hAnsi="New York" w:eastAsia="宋体"/>
                <w:lang w:val="en-US" w:eastAsia="zh-CN"/>
              </w:rPr>
              <w:t>35</w:t>
            </w:r>
            <w:r>
              <w:rPr>
                <w:rFonts w:hint="eastAsia" w:ascii="New York" w:hAnsi="New York"/>
              </w:rPr>
              <w:t xml:space="preserve"> dB</w:t>
            </w:r>
          </w:p>
        </w:tc>
        <w:tc>
          <w:tcPr>
            <w:tcW w:w="1965" w:type="dxa"/>
          </w:tcPr>
          <w:p w14:paraId="7555DE91">
            <w:pPr>
              <w:jc w:val="center"/>
              <w:rPr>
                <w:rFonts w:ascii="New York" w:hAnsi="New York"/>
              </w:rPr>
            </w:pPr>
            <w:r>
              <w:rPr>
                <w:rFonts w:hint="eastAsia" w:ascii="New York" w:hAnsi="New York"/>
              </w:rPr>
              <w:t>0.</w:t>
            </w:r>
            <w:r>
              <w:rPr>
                <w:rFonts w:hint="eastAsia" w:ascii="New York" w:hAnsi="New York" w:eastAsia="宋体"/>
                <w:lang w:val="en-US" w:eastAsia="zh-CN"/>
              </w:rPr>
              <w:t>4</w:t>
            </w:r>
            <w:r>
              <w:rPr>
                <w:rFonts w:hint="eastAsia" w:ascii="New York" w:hAnsi="New York"/>
              </w:rPr>
              <w:t xml:space="preserve"> dB</w:t>
            </w:r>
          </w:p>
        </w:tc>
      </w:tr>
      <w:tr w14:paraId="5C0D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555" w:type="dxa"/>
          </w:tcPr>
          <w:p w14:paraId="43386640">
            <w:pPr>
              <w:jc w:val="center"/>
              <w:rPr>
                <w:rFonts w:ascii="New York" w:hAnsi="New York"/>
              </w:rPr>
            </w:pPr>
            <w:r>
              <w:rPr>
                <w:rFonts w:hint="eastAsia" w:ascii="New York" w:hAnsi="New York"/>
                <w:lang w:eastAsia="en-US"/>
              </w:rPr>
              <w:t>5.8906</w:t>
            </w:r>
          </w:p>
        </w:tc>
        <w:tc>
          <w:tcPr>
            <w:tcW w:w="1703" w:type="dxa"/>
          </w:tcPr>
          <w:p w14:paraId="65B77CFD">
            <w:pPr>
              <w:jc w:val="center"/>
              <w:rPr>
                <w:rFonts w:ascii="New York" w:hAnsi="New York" w:eastAsia="宋体"/>
                <w:lang w:val="en-US" w:eastAsia="zh-CN"/>
              </w:rPr>
            </w:pPr>
            <w:r>
              <w:rPr>
                <w:rFonts w:hint="eastAsia" w:ascii="New York" w:hAnsi="New York" w:eastAsia="宋体"/>
                <w:lang w:val="en-US" w:eastAsia="zh-CN"/>
              </w:rPr>
              <w:t>22</w:t>
            </w:r>
          </w:p>
        </w:tc>
        <w:tc>
          <w:tcPr>
            <w:tcW w:w="2746" w:type="dxa"/>
          </w:tcPr>
          <w:p w14:paraId="4B42EAA6">
            <w:pPr>
              <w:jc w:val="center"/>
              <w:rPr>
                <w:rFonts w:ascii="New York" w:hAnsi="New York"/>
              </w:rPr>
            </w:pPr>
            <w:bookmarkStart w:id="2" w:name="_Toc210314776"/>
            <w:r>
              <w:rPr>
                <w:rFonts w:hint="eastAsia" w:ascii="New York" w:hAnsi="New York"/>
              </w:rPr>
              <w:t>0.</w:t>
            </w:r>
            <w:r>
              <w:rPr>
                <w:rFonts w:hint="eastAsia" w:ascii="New York" w:hAnsi="New York" w:eastAsia="宋体"/>
                <w:lang w:val="en-US" w:eastAsia="zh-CN"/>
              </w:rPr>
              <w:t>7</w:t>
            </w:r>
            <w:r>
              <w:rPr>
                <w:rFonts w:hint="eastAsia" w:ascii="New York" w:hAnsi="New York"/>
              </w:rPr>
              <w:t xml:space="preserve"> dB</w:t>
            </w:r>
            <w:bookmarkEnd w:id="2"/>
          </w:p>
        </w:tc>
        <w:tc>
          <w:tcPr>
            <w:tcW w:w="1560" w:type="dxa"/>
          </w:tcPr>
          <w:p w14:paraId="6130BBFE">
            <w:pPr>
              <w:jc w:val="center"/>
              <w:rPr>
                <w:rFonts w:ascii="New York" w:hAnsi="New York"/>
              </w:rPr>
            </w:pPr>
            <w:r>
              <w:rPr>
                <w:rFonts w:hint="eastAsia" w:ascii="New York" w:hAnsi="New York"/>
              </w:rPr>
              <w:t>0.</w:t>
            </w:r>
            <w:r>
              <w:rPr>
                <w:rFonts w:hint="eastAsia" w:ascii="New York" w:hAnsi="New York" w:eastAsia="宋体"/>
                <w:lang w:val="en-US" w:eastAsia="zh-CN"/>
              </w:rPr>
              <w:t>33</w:t>
            </w:r>
            <w:r>
              <w:rPr>
                <w:rFonts w:hint="eastAsia" w:ascii="New York" w:hAnsi="New York"/>
              </w:rPr>
              <w:t xml:space="preserve"> dB</w:t>
            </w:r>
          </w:p>
        </w:tc>
        <w:tc>
          <w:tcPr>
            <w:tcW w:w="1974" w:type="dxa"/>
            <w:gridSpan w:val="2"/>
          </w:tcPr>
          <w:p w14:paraId="25A8E960">
            <w:pPr>
              <w:jc w:val="center"/>
              <w:rPr>
                <w:rFonts w:ascii="New York" w:hAnsi="New York"/>
              </w:rPr>
            </w:pPr>
            <w:r>
              <w:rPr>
                <w:rFonts w:hint="eastAsia" w:ascii="New York" w:hAnsi="New York"/>
              </w:rPr>
              <w:t>0.</w:t>
            </w:r>
            <w:r>
              <w:rPr>
                <w:rFonts w:hint="eastAsia" w:ascii="New York" w:hAnsi="New York" w:eastAsia="宋体"/>
                <w:lang w:val="en-US" w:eastAsia="zh-CN"/>
              </w:rPr>
              <w:t>35</w:t>
            </w:r>
            <w:r>
              <w:rPr>
                <w:rFonts w:hint="eastAsia" w:ascii="New York" w:hAnsi="New York"/>
              </w:rPr>
              <w:t xml:space="preserve"> dB</w:t>
            </w:r>
          </w:p>
        </w:tc>
      </w:tr>
      <w:tr w14:paraId="5F938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555" w:type="dxa"/>
          </w:tcPr>
          <w:p w14:paraId="17042FEC">
            <w:pPr>
              <w:jc w:val="center"/>
              <w:rPr>
                <w:rFonts w:ascii="New York" w:hAnsi="New York"/>
              </w:rPr>
            </w:pPr>
            <w:r>
              <w:rPr>
                <w:rFonts w:hint="eastAsia" w:ascii="New York" w:hAnsi="New York"/>
                <w:lang w:eastAsia="en-US"/>
              </w:rPr>
              <w:t>6.2266</w:t>
            </w:r>
          </w:p>
        </w:tc>
        <w:tc>
          <w:tcPr>
            <w:tcW w:w="1703" w:type="dxa"/>
          </w:tcPr>
          <w:p w14:paraId="16AF1D2B">
            <w:pPr>
              <w:jc w:val="center"/>
              <w:rPr>
                <w:rFonts w:ascii="New York" w:hAnsi="New York" w:eastAsia="宋体"/>
                <w:lang w:val="en-US" w:eastAsia="zh-CN"/>
              </w:rPr>
            </w:pPr>
            <w:r>
              <w:rPr>
                <w:rFonts w:hint="eastAsia" w:ascii="New York" w:hAnsi="New York" w:eastAsia="宋体"/>
                <w:lang w:val="en-US" w:eastAsia="zh-CN"/>
              </w:rPr>
              <w:t>23</w:t>
            </w:r>
          </w:p>
        </w:tc>
        <w:tc>
          <w:tcPr>
            <w:tcW w:w="2746" w:type="dxa"/>
          </w:tcPr>
          <w:p w14:paraId="56FEC972">
            <w:pPr>
              <w:jc w:val="center"/>
              <w:rPr>
                <w:rFonts w:ascii="New York" w:hAnsi="New York"/>
              </w:rPr>
            </w:pPr>
            <w:bookmarkStart w:id="3" w:name="_Toc210314783"/>
            <w:r>
              <w:rPr>
                <w:rFonts w:hint="eastAsia" w:ascii="New York" w:hAnsi="New York"/>
              </w:rPr>
              <w:t>0.7 dB</w:t>
            </w:r>
            <w:bookmarkEnd w:id="3"/>
          </w:p>
        </w:tc>
        <w:tc>
          <w:tcPr>
            <w:tcW w:w="1560" w:type="dxa"/>
          </w:tcPr>
          <w:p w14:paraId="0782F78E">
            <w:pPr>
              <w:jc w:val="center"/>
              <w:rPr>
                <w:rFonts w:ascii="New York" w:hAnsi="New York"/>
              </w:rPr>
            </w:pPr>
            <w:r>
              <w:rPr>
                <w:rFonts w:hint="eastAsia" w:ascii="New York" w:hAnsi="New York"/>
              </w:rPr>
              <w:t>0.</w:t>
            </w:r>
            <w:r>
              <w:rPr>
                <w:rFonts w:hint="eastAsia" w:ascii="New York" w:hAnsi="New York" w:eastAsia="宋体"/>
                <w:lang w:val="en-US" w:eastAsia="zh-CN"/>
              </w:rPr>
              <w:t>3</w:t>
            </w:r>
            <w:r>
              <w:rPr>
                <w:rFonts w:hint="eastAsia" w:ascii="New York" w:hAnsi="New York"/>
              </w:rPr>
              <w:t xml:space="preserve"> dB</w:t>
            </w:r>
          </w:p>
        </w:tc>
        <w:tc>
          <w:tcPr>
            <w:tcW w:w="1974" w:type="dxa"/>
            <w:gridSpan w:val="2"/>
          </w:tcPr>
          <w:p w14:paraId="465FAD98">
            <w:pPr>
              <w:jc w:val="center"/>
              <w:rPr>
                <w:rFonts w:ascii="New York" w:hAnsi="New York"/>
              </w:rPr>
            </w:pPr>
            <w:r>
              <w:rPr>
                <w:rFonts w:hint="eastAsia" w:ascii="New York" w:hAnsi="New York"/>
              </w:rPr>
              <w:t>0.</w:t>
            </w:r>
            <w:r>
              <w:rPr>
                <w:rFonts w:hint="eastAsia" w:ascii="New York" w:hAnsi="New York" w:eastAsia="宋体"/>
                <w:lang w:val="en-US" w:eastAsia="zh-CN"/>
              </w:rPr>
              <w:t>3</w:t>
            </w:r>
            <w:r>
              <w:rPr>
                <w:rFonts w:hint="eastAsia" w:ascii="New York" w:hAnsi="New York"/>
              </w:rPr>
              <w:t xml:space="preserve"> dB</w:t>
            </w:r>
          </w:p>
        </w:tc>
      </w:tr>
      <w:tr w14:paraId="1F10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555" w:type="dxa"/>
          </w:tcPr>
          <w:p w14:paraId="393F91CB">
            <w:pPr>
              <w:jc w:val="center"/>
              <w:rPr>
                <w:rFonts w:ascii="New York" w:hAnsi="New York"/>
              </w:rPr>
            </w:pPr>
            <w:r>
              <w:rPr>
                <w:rFonts w:hint="eastAsia" w:ascii="New York" w:hAnsi="New York"/>
                <w:lang w:eastAsia="en-US"/>
              </w:rPr>
              <w:t>6.5703</w:t>
            </w:r>
          </w:p>
        </w:tc>
        <w:tc>
          <w:tcPr>
            <w:tcW w:w="1703" w:type="dxa"/>
          </w:tcPr>
          <w:p w14:paraId="56C8E300">
            <w:pPr>
              <w:jc w:val="center"/>
              <w:rPr>
                <w:rFonts w:ascii="New York" w:hAnsi="New York" w:eastAsia="宋体"/>
                <w:lang w:val="en-US" w:eastAsia="zh-CN"/>
              </w:rPr>
            </w:pPr>
            <w:r>
              <w:rPr>
                <w:rFonts w:hint="eastAsia" w:ascii="New York" w:hAnsi="New York" w:eastAsia="宋体"/>
                <w:lang w:val="en-US" w:eastAsia="zh-CN"/>
              </w:rPr>
              <w:t>24</w:t>
            </w:r>
          </w:p>
        </w:tc>
        <w:tc>
          <w:tcPr>
            <w:tcW w:w="2746" w:type="dxa"/>
          </w:tcPr>
          <w:p w14:paraId="73B95110">
            <w:pPr>
              <w:jc w:val="center"/>
              <w:rPr>
                <w:rFonts w:ascii="New York" w:hAnsi="New York"/>
              </w:rPr>
            </w:pPr>
            <w:bookmarkStart w:id="4" w:name="_Toc210314790"/>
            <w:r>
              <w:rPr>
                <w:rFonts w:hint="eastAsia" w:ascii="New York" w:hAnsi="New York"/>
              </w:rPr>
              <w:t>0.</w:t>
            </w:r>
            <w:r>
              <w:rPr>
                <w:rFonts w:hint="eastAsia" w:ascii="New York" w:hAnsi="New York" w:eastAsia="宋体"/>
                <w:lang w:val="en-US" w:eastAsia="zh-CN"/>
              </w:rPr>
              <w:t>5</w:t>
            </w:r>
            <w:r>
              <w:rPr>
                <w:rFonts w:hint="eastAsia" w:ascii="New York" w:hAnsi="New York"/>
              </w:rPr>
              <w:t xml:space="preserve"> dB</w:t>
            </w:r>
            <w:bookmarkEnd w:id="4"/>
          </w:p>
        </w:tc>
        <w:tc>
          <w:tcPr>
            <w:tcW w:w="1560" w:type="dxa"/>
          </w:tcPr>
          <w:p w14:paraId="2767B964">
            <w:pPr>
              <w:jc w:val="center"/>
              <w:rPr>
                <w:rFonts w:ascii="New York" w:hAnsi="New York"/>
              </w:rPr>
            </w:pPr>
            <w:r>
              <w:rPr>
                <w:rFonts w:hint="eastAsia" w:ascii="New York" w:hAnsi="New York"/>
              </w:rPr>
              <w:t>0.</w:t>
            </w:r>
            <w:r>
              <w:rPr>
                <w:rFonts w:hint="eastAsia" w:ascii="New York" w:hAnsi="New York" w:eastAsia="宋体"/>
                <w:lang w:val="en-US" w:eastAsia="zh-CN"/>
              </w:rPr>
              <w:t>3</w:t>
            </w:r>
            <w:r>
              <w:rPr>
                <w:rFonts w:hint="eastAsia" w:ascii="New York" w:hAnsi="New York"/>
              </w:rPr>
              <w:t xml:space="preserve"> dB</w:t>
            </w:r>
          </w:p>
        </w:tc>
        <w:tc>
          <w:tcPr>
            <w:tcW w:w="1974" w:type="dxa"/>
            <w:gridSpan w:val="2"/>
          </w:tcPr>
          <w:p w14:paraId="513FFE6E">
            <w:pPr>
              <w:jc w:val="center"/>
              <w:rPr>
                <w:rFonts w:ascii="New York" w:hAnsi="New York"/>
              </w:rPr>
            </w:pPr>
            <w:r>
              <w:rPr>
                <w:rFonts w:hint="eastAsia" w:ascii="New York" w:hAnsi="New York"/>
              </w:rPr>
              <w:t>0.</w:t>
            </w:r>
            <w:r>
              <w:rPr>
                <w:rFonts w:hint="eastAsia" w:ascii="New York" w:hAnsi="New York" w:eastAsia="宋体"/>
                <w:lang w:val="en-US" w:eastAsia="zh-CN"/>
              </w:rPr>
              <w:t>3</w:t>
            </w:r>
            <w:r>
              <w:rPr>
                <w:rFonts w:hint="eastAsia" w:ascii="New York" w:hAnsi="New York"/>
              </w:rPr>
              <w:t xml:space="preserve"> dB</w:t>
            </w:r>
          </w:p>
        </w:tc>
      </w:tr>
      <w:tr w14:paraId="5600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555" w:type="dxa"/>
          </w:tcPr>
          <w:p w14:paraId="5AAEBF39">
            <w:pPr>
              <w:jc w:val="center"/>
              <w:rPr>
                <w:rFonts w:ascii="New York" w:hAnsi="New York"/>
              </w:rPr>
            </w:pPr>
            <w:r>
              <w:rPr>
                <w:rFonts w:hint="eastAsia" w:ascii="New York" w:hAnsi="New York"/>
                <w:lang w:eastAsia="en-US"/>
              </w:rPr>
              <w:t>6.9141</w:t>
            </w:r>
          </w:p>
        </w:tc>
        <w:tc>
          <w:tcPr>
            <w:tcW w:w="1703" w:type="dxa"/>
          </w:tcPr>
          <w:p w14:paraId="7CEAC8F7">
            <w:pPr>
              <w:jc w:val="center"/>
              <w:rPr>
                <w:rFonts w:ascii="New York" w:hAnsi="New York" w:eastAsia="宋体"/>
                <w:lang w:val="en-US" w:eastAsia="zh-CN"/>
              </w:rPr>
            </w:pPr>
            <w:r>
              <w:rPr>
                <w:rFonts w:hint="eastAsia" w:ascii="New York" w:hAnsi="New York" w:eastAsia="宋体"/>
                <w:lang w:val="en-US" w:eastAsia="zh-CN"/>
              </w:rPr>
              <w:t>25</w:t>
            </w:r>
          </w:p>
        </w:tc>
        <w:tc>
          <w:tcPr>
            <w:tcW w:w="2746" w:type="dxa"/>
          </w:tcPr>
          <w:p w14:paraId="562CB513">
            <w:pPr>
              <w:jc w:val="center"/>
              <w:rPr>
                <w:rFonts w:ascii="New York" w:hAnsi="New York"/>
              </w:rPr>
            </w:pPr>
            <w:bookmarkStart w:id="5" w:name="_Toc210314797"/>
            <w:r>
              <w:rPr>
                <w:rFonts w:hint="eastAsia" w:ascii="New York" w:hAnsi="New York"/>
              </w:rPr>
              <w:t>0.</w:t>
            </w:r>
            <w:r>
              <w:rPr>
                <w:rFonts w:hint="eastAsia" w:ascii="New York" w:hAnsi="New York" w:eastAsia="宋体"/>
                <w:lang w:val="en-US" w:eastAsia="zh-CN"/>
              </w:rPr>
              <w:t>49</w:t>
            </w:r>
            <w:r>
              <w:rPr>
                <w:rFonts w:hint="eastAsia" w:ascii="New York" w:hAnsi="New York"/>
              </w:rPr>
              <w:t xml:space="preserve"> dB</w:t>
            </w:r>
            <w:bookmarkEnd w:id="5"/>
          </w:p>
        </w:tc>
        <w:tc>
          <w:tcPr>
            <w:tcW w:w="1560" w:type="dxa"/>
          </w:tcPr>
          <w:p w14:paraId="0C2B71CC">
            <w:pPr>
              <w:jc w:val="center"/>
              <w:rPr>
                <w:rFonts w:ascii="New York" w:hAnsi="New York"/>
              </w:rPr>
            </w:pPr>
            <w:r>
              <w:rPr>
                <w:rFonts w:hint="eastAsia" w:ascii="New York" w:hAnsi="New York"/>
              </w:rPr>
              <w:t>0.</w:t>
            </w:r>
            <w:r>
              <w:rPr>
                <w:rFonts w:hint="eastAsia" w:ascii="New York" w:hAnsi="New York" w:eastAsia="宋体"/>
                <w:lang w:val="en-US" w:eastAsia="zh-CN"/>
              </w:rPr>
              <w:t>2</w:t>
            </w:r>
            <w:r>
              <w:rPr>
                <w:rFonts w:hint="eastAsia" w:ascii="New York" w:hAnsi="New York"/>
              </w:rPr>
              <w:t xml:space="preserve"> dB</w:t>
            </w:r>
          </w:p>
        </w:tc>
        <w:tc>
          <w:tcPr>
            <w:tcW w:w="1974" w:type="dxa"/>
            <w:gridSpan w:val="2"/>
          </w:tcPr>
          <w:p w14:paraId="79B9550E">
            <w:pPr>
              <w:jc w:val="center"/>
              <w:rPr>
                <w:rFonts w:ascii="New York" w:hAnsi="New York"/>
              </w:rPr>
            </w:pPr>
            <w:r>
              <w:rPr>
                <w:rFonts w:hint="eastAsia" w:ascii="New York" w:hAnsi="New York"/>
              </w:rPr>
              <w:t>0.</w:t>
            </w:r>
            <w:r>
              <w:rPr>
                <w:rFonts w:hint="eastAsia" w:ascii="New York" w:hAnsi="New York" w:eastAsia="宋体"/>
                <w:lang w:val="en-US" w:eastAsia="zh-CN"/>
              </w:rPr>
              <w:t>1</w:t>
            </w:r>
            <w:r>
              <w:rPr>
                <w:rFonts w:hint="eastAsia" w:ascii="New York" w:hAnsi="New York"/>
              </w:rPr>
              <w:t xml:space="preserve"> dB</w:t>
            </w:r>
          </w:p>
        </w:tc>
      </w:tr>
      <w:tr w14:paraId="079D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555" w:type="dxa"/>
            <w:shd w:val="clear" w:color="auto" w:fill="auto"/>
          </w:tcPr>
          <w:p w14:paraId="7D4CC91C">
            <w:pPr>
              <w:jc w:val="center"/>
              <w:rPr>
                <w:rFonts w:ascii="New York" w:hAnsi="New York" w:eastAsia="宋体"/>
                <w:lang w:eastAsia="en-US"/>
              </w:rPr>
            </w:pPr>
            <w:r>
              <w:rPr>
                <w:rFonts w:hint="eastAsia" w:ascii="New York" w:hAnsi="New York" w:eastAsia="宋体"/>
                <w:lang w:val="en-US" w:eastAsia="zh-CN"/>
              </w:rPr>
              <w:t>Assumptions</w:t>
            </w:r>
          </w:p>
        </w:tc>
        <w:tc>
          <w:tcPr>
            <w:tcW w:w="7983" w:type="dxa"/>
            <w:gridSpan w:val="5"/>
            <w:shd w:val="clear" w:color="auto" w:fill="auto"/>
          </w:tcPr>
          <w:p w14:paraId="05CC3F18">
            <w:pPr>
              <w:jc w:val="center"/>
              <w:rPr>
                <w:rFonts w:ascii="New York" w:hAnsi="New York" w:eastAsia="宋体"/>
                <w:lang w:val="en-US" w:eastAsia="zh-CN"/>
              </w:rPr>
            </w:pPr>
            <w:r>
              <w:rPr>
                <w:rFonts w:hint="eastAsia" w:ascii="New York" w:hAnsi="New York" w:eastAsia="等线"/>
                <w:lang w:val="en-US" w:eastAsia="zh-CN"/>
              </w:rPr>
              <w:t>TDL-30ns</w:t>
            </w:r>
            <w:r>
              <w:rPr>
                <w:rFonts w:hint="eastAsia" w:ascii="New York" w:hAnsi="New York" w:eastAsia="宋体"/>
                <w:lang w:val="en-US" w:eastAsia="zh-CN"/>
              </w:rPr>
              <w:t>, 256QAM, 2GHz, FDD, 1T1R, ATSC 3.0 as the GS scheme</w:t>
            </w:r>
          </w:p>
        </w:tc>
      </w:tr>
    </w:tbl>
    <w:p w14:paraId="370841BB">
      <w:pPr>
        <w:pStyle w:val="156"/>
        <w:numPr>
          <w:ilvl w:val="0"/>
          <w:numId w:val="0"/>
        </w:numPr>
      </w:pPr>
    </w:p>
    <w:p w14:paraId="52CE6924">
      <w:pPr>
        <w:pStyle w:val="28"/>
        <w:jc w:val="center"/>
      </w:pPr>
      <w:r>
        <w:rPr>
          <w:rFonts w:hint="eastAsia"/>
          <w:lang w:val="en-US" w:eastAsia="zh-CN"/>
        </w:rPr>
        <w:t xml:space="preserve">Table 7. LLS results {NR 256 QAM vs 256 QAM based on 2D-NUC in </w:t>
      </w:r>
      <w:r>
        <w:rPr>
          <w:rFonts w:hint="eastAsia" w:eastAsia="等线"/>
          <w:lang w:eastAsia="zh-CN"/>
        </w:rPr>
        <w:t>ATSC 3.0</w:t>
      </w:r>
      <w:r>
        <w:rPr>
          <w:rFonts w:hint="eastAsia"/>
          <w:lang w:val="en-US" w:eastAsia="zh-CN"/>
        </w:rPr>
        <w:t>} with {TDL-A, 4GHz, TDD}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1"/>
        <w:gridCol w:w="2275"/>
        <w:gridCol w:w="3842"/>
      </w:tblGrid>
      <w:tr w14:paraId="123F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281" w:type="dxa"/>
            <w:vMerge w:val="restart"/>
          </w:tcPr>
          <w:p w14:paraId="53A46B7C">
            <w:pPr>
              <w:spacing w:after="0" w:line="240" w:lineRule="auto"/>
              <w:jc w:val="center"/>
              <w:rPr>
                <w:rFonts w:ascii="New York" w:hAnsi="New York" w:eastAsia="宋体"/>
                <w:b/>
                <w:bCs/>
                <w:lang w:val="en-US" w:eastAsia="zh-CN"/>
              </w:rPr>
            </w:pPr>
            <w:r>
              <w:rPr>
                <w:rFonts w:hint="eastAsia" w:ascii="New York" w:hAnsi="New York" w:eastAsia="宋体"/>
                <w:b/>
                <w:bCs/>
                <w:lang w:val="en-US" w:eastAsia="zh-CN"/>
              </w:rPr>
              <w:t>NR MCS reference: SE</w:t>
            </w:r>
          </w:p>
        </w:tc>
        <w:tc>
          <w:tcPr>
            <w:tcW w:w="2275" w:type="dxa"/>
            <w:vMerge w:val="restart"/>
          </w:tcPr>
          <w:p w14:paraId="65BC52FB">
            <w:pPr>
              <w:spacing w:after="0" w:line="240" w:lineRule="auto"/>
              <w:jc w:val="center"/>
              <w:rPr>
                <w:rFonts w:ascii="New York" w:hAnsi="New York" w:eastAsia="宋体"/>
                <w:b/>
                <w:bCs/>
                <w:lang w:val="en-US" w:eastAsia="zh-CN"/>
              </w:rPr>
            </w:pPr>
            <w:r>
              <w:rPr>
                <w:rFonts w:hint="eastAsia" w:ascii="New York" w:hAnsi="New York" w:eastAsia="宋体"/>
                <w:b/>
                <w:bCs/>
                <w:lang w:val="en-US" w:eastAsia="zh-CN"/>
              </w:rPr>
              <w:t>NR MCS index</w:t>
            </w:r>
          </w:p>
        </w:tc>
        <w:tc>
          <w:tcPr>
            <w:tcW w:w="3842" w:type="dxa"/>
            <w:vMerge w:val="restart"/>
          </w:tcPr>
          <w:p w14:paraId="04C84659">
            <w:pPr>
              <w:spacing w:after="0" w:line="240" w:lineRule="auto"/>
              <w:jc w:val="center"/>
              <w:rPr>
                <w:rFonts w:ascii="New York" w:hAnsi="New York" w:eastAsia="宋体"/>
                <w:b/>
                <w:bCs/>
                <w:lang w:val="en-US" w:eastAsia="zh-CN"/>
              </w:rPr>
            </w:pPr>
            <w:r>
              <w:rPr>
                <w:rFonts w:hint="eastAsia" w:ascii="New York" w:hAnsi="New York" w:eastAsia="宋体"/>
                <w:b/>
                <w:bCs/>
                <w:lang w:val="en-US" w:eastAsia="zh-CN"/>
              </w:rPr>
              <w:t xml:space="preserve">Gain/loss in dB wrt NR baseline </w:t>
            </w:r>
            <w:r>
              <w:rPr>
                <w:rFonts w:ascii="New York" w:hAnsi="New York"/>
                <w:b/>
                <w:bCs/>
                <w:color w:val="000000" w:themeColor="text1"/>
                <w14:textFill>
                  <w14:solidFill>
                    <w14:schemeClr w14:val="tx1"/>
                  </w14:solidFill>
                </w14:textFill>
              </w:rPr>
              <w:t xml:space="preserve">at BLER </w:t>
            </w:r>
            <w:r>
              <w:rPr>
                <w:rFonts w:hint="eastAsia" w:ascii="New York" w:hAnsi="New York" w:eastAsia="宋体"/>
                <w:b/>
                <w:bCs/>
                <w:color w:val="000000" w:themeColor="text1"/>
                <w:lang w:val="en-US" w:eastAsia="zh-CN"/>
                <w14:textFill>
                  <w14:solidFill>
                    <w14:schemeClr w14:val="tx1"/>
                  </w14:solidFill>
                </w14:textFill>
              </w:rPr>
              <w:t>1</w:t>
            </w:r>
            <w:r>
              <w:rPr>
                <w:rFonts w:ascii="New York" w:hAnsi="New York"/>
                <w:b/>
                <w:bCs/>
                <w:color w:val="000000" w:themeColor="text1"/>
                <w14:textFill>
                  <w14:solidFill>
                    <w14:schemeClr w14:val="tx1"/>
                  </w14:solidFill>
                </w14:textFill>
              </w:rPr>
              <w:t>0%</w:t>
            </w:r>
            <w:r>
              <w:rPr>
                <w:rFonts w:hint="eastAsia" w:ascii="New York" w:hAnsi="New York" w:eastAsia="宋体"/>
                <w:b/>
                <w:bCs/>
                <w:lang w:val="en-US" w:eastAsia="zh-CN"/>
              </w:rPr>
              <w:t>, 56-RB with practical CE</w:t>
            </w:r>
          </w:p>
        </w:tc>
      </w:tr>
      <w:tr w14:paraId="26F11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281" w:type="dxa"/>
            <w:vMerge w:val="continue"/>
          </w:tcPr>
          <w:p w14:paraId="261266D3">
            <w:pPr>
              <w:rPr>
                <w:rFonts w:ascii="New York" w:hAnsi="New York"/>
              </w:rPr>
            </w:pPr>
          </w:p>
        </w:tc>
        <w:tc>
          <w:tcPr>
            <w:tcW w:w="2275" w:type="dxa"/>
            <w:vMerge w:val="continue"/>
          </w:tcPr>
          <w:p w14:paraId="2AFF6F1E">
            <w:pPr>
              <w:rPr>
                <w:rFonts w:ascii="New York" w:hAnsi="New York" w:eastAsia="宋体"/>
                <w:lang w:val="en-US" w:eastAsia="zh-CN"/>
              </w:rPr>
            </w:pPr>
          </w:p>
        </w:tc>
        <w:tc>
          <w:tcPr>
            <w:tcW w:w="3842" w:type="dxa"/>
            <w:vMerge w:val="continue"/>
          </w:tcPr>
          <w:p w14:paraId="245689CC">
            <w:pPr>
              <w:rPr>
                <w:rFonts w:ascii="New York" w:hAnsi="New York" w:eastAsia="宋体"/>
                <w:lang w:val="en-US" w:eastAsia="zh-CN"/>
              </w:rPr>
            </w:pPr>
          </w:p>
        </w:tc>
      </w:tr>
      <w:tr w14:paraId="4239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281" w:type="dxa"/>
          </w:tcPr>
          <w:p w14:paraId="0B158CCD">
            <w:pPr>
              <w:jc w:val="center"/>
              <w:rPr>
                <w:rFonts w:ascii="New York" w:hAnsi="New York"/>
              </w:rPr>
            </w:pPr>
            <w:r>
              <w:rPr>
                <w:rFonts w:hint="eastAsia" w:ascii="New York" w:hAnsi="New York"/>
              </w:rPr>
              <w:t>5.33</w:t>
            </w:r>
          </w:p>
        </w:tc>
        <w:tc>
          <w:tcPr>
            <w:tcW w:w="2275" w:type="dxa"/>
          </w:tcPr>
          <w:p w14:paraId="54C75270">
            <w:pPr>
              <w:jc w:val="center"/>
              <w:rPr>
                <w:rFonts w:ascii="New York" w:hAnsi="New York" w:eastAsia="宋体"/>
                <w:lang w:val="en-US" w:eastAsia="zh-CN"/>
              </w:rPr>
            </w:pPr>
            <w:r>
              <w:rPr>
                <w:rFonts w:hint="eastAsia" w:ascii="New York" w:hAnsi="New York" w:eastAsia="宋体"/>
                <w:lang w:val="en-US" w:eastAsia="zh-CN"/>
              </w:rPr>
              <w:t>20</w:t>
            </w:r>
          </w:p>
        </w:tc>
        <w:tc>
          <w:tcPr>
            <w:tcW w:w="3842" w:type="dxa"/>
          </w:tcPr>
          <w:p w14:paraId="7DB274D7">
            <w:pPr>
              <w:jc w:val="center"/>
              <w:rPr>
                <w:rFonts w:ascii="New York" w:hAnsi="New York"/>
              </w:rPr>
            </w:pPr>
            <w:r>
              <w:rPr>
                <w:rFonts w:hint="eastAsia" w:ascii="New York" w:hAnsi="New York"/>
              </w:rPr>
              <w:t>0.8 dB</w:t>
            </w:r>
          </w:p>
        </w:tc>
      </w:tr>
      <w:tr w14:paraId="35A2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281" w:type="dxa"/>
          </w:tcPr>
          <w:p w14:paraId="2D4C57CF">
            <w:pPr>
              <w:jc w:val="center"/>
              <w:rPr>
                <w:rFonts w:ascii="New York" w:hAnsi="New York"/>
              </w:rPr>
            </w:pPr>
            <w:r>
              <w:rPr>
                <w:rFonts w:hint="eastAsia" w:ascii="New York" w:hAnsi="New York"/>
                <w:lang w:eastAsia="en-US"/>
              </w:rPr>
              <w:t>5.8906</w:t>
            </w:r>
          </w:p>
        </w:tc>
        <w:tc>
          <w:tcPr>
            <w:tcW w:w="2275" w:type="dxa"/>
          </w:tcPr>
          <w:p w14:paraId="64D1789D">
            <w:pPr>
              <w:jc w:val="center"/>
              <w:rPr>
                <w:rFonts w:ascii="New York" w:hAnsi="New York" w:eastAsia="宋体"/>
                <w:lang w:val="en-US" w:eastAsia="zh-CN"/>
              </w:rPr>
            </w:pPr>
            <w:r>
              <w:rPr>
                <w:rFonts w:hint="eastAsia" w:ascii="New York" w:hAnsi="New York" w:eastAsia="宋体"/>
                <w:lang w:val="en-US" w:eastAsia="zh-CN"/>
              </w:rPr>
              <w:t>22</w:t>
            </w:r>
          </w:p>
        </w:tc>
        <w:tc>
          <w:tcPr>
            <w:tcW w:w="3842" w:type="dxa"/>
          </w:tcPr>
          <w:p w14:paraId="530D05C3">
            <w:pPr>
              <w:jc w:val="center"/>
              <w:rPr>
                <w:rFonts w:ascii="New York" w:hAnsi="New York"/>
              </w:rPr>
            </w:pPr>
            <w:r>
              <w:rPr>
                <w:rFonts w:hint="eastAsia" w:ascii="New York" w:hAnsi="New York"/>
              </w:rPr>
              <w:t>0.8 dB</w:t>
            </w:r>
          </w:p>
        </w:tc>
      </w:tr>
      <w:tr w14:paraId="7417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281" w:type="dxa"/>
          </w:tcPr>
          <w:p w14:paraId="453079F1">
            <w:pPr>
              <w:jc w:val="center"/>
              <w:rPr>
                <w:rFonts w:ascii="New York" w:hAnsi="New York"/>
              </w:rPr>
            </w:pPr>
            <w:r>
              <w:rPr>
                <w:rFonts w:hint="eastAsia" w:ascii="New York" w:hAnsi="New York"/>
                <w:lang w:eastAsia="en-US"/>
              </w:rPr>
              <w:t>6.2266</w:t>
            </w:r>
          </w:p>
        </w:tc>
        <w:tc>
          <w:tcPr>
            <w:tcW w:w="2275" w:type="dxa"/>
          </w:tcPr>
          <w:p w14:paraId="6FC2FAD9">
            <w:pPr>
              <w:jc w:val="center"/>
              <w:rPr>
                <w:rFonts w:ascii="New York" w:hAnsi="New York" w:eastAsia="宋体"/>
                <w:lang w:val="en-US" w:eastAsia="zh-CN"/>
              </w:rPr>
            </w:pPr>
            <w:r>
              <w:rPr>
                <w:rFonts w:hint="eastAsia" w:ascii="New York" w:hAnsi="New York" w:eastAsia="宋体"/>
                <w:lang w:val="en-US" w:eastAsia="zh-CN"/>
              </w:rPr>
              <w:t>23</w:t>
            </w:r>
          </w:p>
        </w:tc>
        <w:tc>
          <w:tcPr>
            <w:tcW w:w="3842" w:type="dxa"/>
          </w:tcPr>
          <w:p w14:paraId="261E510B">
            <w:pPr>
              <w:jc w:val="center"/>
              <w:rPr>
                <w:rFonts w:ascii="New York" w:hAnsi="New York"/>
              </w:rPr>
            </w:pPr>
            <w:r>
              <w:rPr>
                <w:rFonts w:hint="eastAsia" w:ascii="New York" w:hAnsi="New York"/>
              </w:rPr>
              <w:t>0.7 dB</w:t>
            </w:r>
          </w:p>
        </w:tc>
      </w:tr>
      <w:tr w14:paraId="23B3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281" w:type="dxa"/>
          </w:tcPr>
          <w:p w14:paraId="50A1508F">
            <w:pPr>
              <w:jc w:val="center"/>
              <w:rPr>
                <w:rFonts w:ascii="New York" w:hAnsi="New York"/>
              </w:rPr>
            </w:pPr>
            <w:r>
              <w:rPr>
                <w:rFonts w:hint="eastAsia" w:ascii="New York" w:hAnsi="New York"/>
                <w:lang w:eastAsia="en-US"/>
              </w:rPr>
              <w:t>6.5703</w:t>
            </w:r>
          </w:p>
        </w:tc>
        <w:tc>
          <w:tcPr>
            <w:tcW w:w="2275" w:type="dxa"/>
          </w:tcPr>
          <w:p w14:paraId="579C5098">
            <w:pPr>
              <w:jc w:val="center"/>
              <w:rPr>
                <w:rFonts w:ascii="New York" w:hAnsi="New York" w:eastAsia="宋体"/>
                <w:lang w:val="en-US" w:eastAsia="zh-CN"/>
              </w:rPr>
            </w:pPr>
            <w:r>
              <w:rPr>
                <w:rFonts w:hint="eastAsia" w:ascii="New York" w:hAnsi="New York" w:eastAsia="宋体"/>
                <w:lang w:val="en-US" w:eastAsia="zh-CN"/>
              </w:rPr>
              <w:t>24</w:t>
            </w:r>
          </w:p>
        </w:tc>
        <w:tc>
          <w:tcPr>
            <w:tcW w:w="3842" w:type="dxa"/>
          </w:tcPr>
          <w:p w14:paraId="22CCBE79">
            <w:pPr>
              <w:jc w:val="center"/>
              <w:rPr>
                <w:rFonts w:ascii="New York" w:hAnsi="New York"/>
              </w:rPr>
            </w:pPr>
            <w:r>
              <w:rPr>
                <w:rFonts w:hint="eastAsia" w:ascii="New York" w:hAnsi="New York"/>
              </w:rPr>
              <w:t>0.6 dB</w:t>
            </w:r>
          </w:p>
        </w:tc>
      </w:tr>
      <w:tr w14:paraId="2D95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281" w:type="dxa"/>
          </w:tcPr>
          <w:p w14:paraId="47B0AF14">
            <w:pPr>
              <w:jc w:val="center"/>
              <w:rPr>
                <w:rFonts w:ascii="New York" w:hAnsi="New York"/>
              </w:rPr>
            </w:pPr>
            <w:r>
              <w:rPr>
                <w:rFonts w:hint="eastAsia" w:ascii="New York" w:hAnsi="New York"/>
                <w:lang w:eastAsia="en-US"/>
              </w:rPr>
              <w:t>6.9141</w:t>
            </w:r>
          </w:p>
        </w:tc>
        <w:tc>
          <w:tcPr>
            <w:tcW w:w="2275" w:type="dxa"/>
          </w:tcPr>
          <w:p w14:paraId="60397D30">
            <w:pPr>
              <w:jc w:val="center"/>
              <w:rPr>
                <w:rFonts w:ascii="New York" w:hAnsi="New York" w:eastAsia="宋体"/>
                <w:lang w:val="en-US" w:eastAsia="zh-CN"/>
              </w:rPr>
            </w:pPr>
            <w:r>
              <w:rPr>
                <w:rFonts w:hint="eastAsia" w:ascii="New York" w:hAnsi="New York" w:eastAsia="宋体"/>
                <w:lang w:val="en-US" w:eastAsia="zh-CN"/>
              </w:rPr>
              <w:t>25</w:t>
            </w:r>
          </w:p>
        </w:tc>
        <w:tc>
          <w:tcPr>
            <w:tcW w:w="3842" w:type="dxa"/>
          </w:tcPr>
          <w:p w14:paraId="18847BFF">
            <w:pPr>
              <w:jc w:val="center"/>
              <w:rPr>
                <w:rFonts w:ascii="New York" w:hAnsi="New York"/>
              </w:rPr>
            </w:pPr>
            <w:r>
              <w:rPr>
                <w:rFonts w:hint="eastAsia" w:ascii="New York" w:hAnsi="New York"/>
              </w:rPr>
              <w:t>0.5 dB</w:t>
            </w:r>
          </w:p>
        </w:tc>
      </w:tr>
      <w:tr w14:paraId="6E56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2281" w:type="dxa"/>
            <w:shd w:val="clear" w:color="auto" w:fill="auto"/>
          </w:tcPr>
          <w:p w14:paraId="61F9DE5B">
            <w:pPr>
              <w:jc w:val="center"/>
              <w:rPr>
                <w:rFonts w:ascii="New York" w:hAnsi="New York" w:eastAsia="宋体"/>
                <w:lang w:eastAsia="en-US"/>
              </w:rPr>
            </w:pPr>
            <w:r>
              <w:rPr>
                <w:rFonts w:hint="eastAsia" w:ascii="New York" w:hAnsi="New York" w:eastAsia="宋体"/>
                <w:lang w:val="en-US" w:eastAsia="zh-CN"/>
              </w:rPr>
              <w:t>Assumptions</w:t>
            </w:r>
          </w:p>
        </w:tc>
        <w:tc>
          <w:tcPr>
            <w:tcW w:w="6117" w:type="dxa"/>
            <w:gridSpan w:val="2"/>
            <w:shd w:val="clear" w:color="auto" w:fill="auto"/>
          </w:tcPr>
          <w:p w14:paraId="49D43DDF">
            <w:pPr>
              <w:jc w:val="center"/>
              <w:rPr>
                <w:rFonts w:ascii="New York" w:hAnsi="New York" w:eastAsia="宋体"/>
                <w:lang w:val="en-US" w:eastAsia="zh-CN"/>
              </w:rPr>
            </w:pPr>
            <w:r>
              <w:rPr>
                <w:rFonts w:hint="eastAsia" w:ascii="New York" w:hAnsi="New York" w:eastAsia="等线"/>
                <w:lang w:val="en-US" w:eastAsia="zh-CN"/>
              </w:rPr>
              <w:t>TDL-30ns</w:t>
            </w:r>
            <w:r>
              <w:rPr>
                <w:rFonts w:hint="eastAsia" w:ascii="New York" w:hAnsi="New York" w:eastAsia="宋体"/>
                <w:lang w:val="en-US" w:eastAsia="zh-CN"/>
              </w:rPr>
              <w:t xml:space="preserve">, 256QAM, </w:t>
            </w:r>
            <w:r>
              <w:rPr>
                <w:rFonts w:hint="eastAsia" w:ascii="New York" w:hAnsi="New York" w:eastAsia="等线"/>
                <w:lang w:val="en-US" w:eastAsia="zh-CN"/>
              </w:rPr>
              <w:t>4GHz, TDD,</w:t>
            </w:r>
            <w:r>
              <w:rPr>
                <w:rFonts w:hint="eastAsia" w:ascii="New York" w:hAnsi="New York" w:eastAsia="宋体"/>
                <w:lang w:val="en-US" w:eastAsia="zh-CN"/>
              </w:rPr>
              <w:t xml:space="preserve"> 1T1R, ATSC 3.0 as the GS scheme</w:t>
            </w:r>
          </w:p>
        </w:tc>
      </w:tr>
    </w:tbl>
    <w:p w14:paraId="05C6AA1A">
      <w:pPr>
        <w:rPr>
          <w:lang w:val="en-US" w:eastAsia="zh-CN"/>
        </w:rPr>
      </w:pPr>
    </w:p>
    <w:p w14:paraId="3178632A">
      <w:pPr>
        <w:rPr>
          <w:lang w:val="en-US" w:eastAsia="zh-CN"/>
        </w:rPr>
      </w:pPr>
      <w:r>
        <w:rPr>
          <w:rFonts w:hint="eastAsia"/>
          <w:lang w:val="en-US" w:eastAsia="zh-CN"/>
        </w:rPr>
        <w:t xml:space="preserve">Based on the results, we have the following observations. </w:t>
      </w:r>
    </w:p>
    <w:p w14:paraId="7281132D">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5</w:t>
      </w:r>
      <w:r>
        <w:rPr>
          <w:rFonts w:eastAsia="宋体"/>
          <w:b/>
          <w:bCs/>
          <w:color w:val="000000"/>
          <w:lang w:val="en-US" w:eastAsia="zh-CN"/>
        </w:rPr>
        <w:t xml:space="preserve">: </w:t>
      </w:r>
      <w:r>
        <w:rPr>
          <w:rFonts w:hint="eastAsia"/>
          <w:b/>
          <w:bCs/>
          <w:lang w:val="en-US" w:eastAsia="zh-CN"/>
        </w:rPr>
        <w:t xml:space="preserve">For 256QAM in </w:t>
      </w:r>
      <w:r>
        <w:rPr>
          <w:rFonts w:hint="eastAsia" w:eastAsia="宋体"/>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hint="eastAsia" w:eastAsia="宋体"/>
          <w:b/>
          <w:bCs/>
          <w:color w:val="000000"/>
          <w:lang w:val="en-US" w:eastAsia="zh-CN"/>
        </w:rPr>
        <w:t>1</w:t>
      </w:r>
      <w:r>
        <w:rPr>
          <w:rFonts w:eastAsia="宋体"/>
          <w:b/>
          <w:bCs/>
          <w:color w:val="000000"/>
          <w:lang w:val="en-US" w:eastAsia="zh-CN"/>
        </w:rPr>
        <w:t>0%</w:t>
      </w:r>
      <w:r>
        <w:rPr>
          <w:rFonts w:hint="eastAsia" w:eastAsia="宋体"/>
          <w:b/>
          <w:bCs/>
          <w:color w:val="000000"/>
          <w:lang w:val="en-US" w:eastAsia="zh-CN"/>
        </w:rPr>
        <w:t xml:space="preserve">. </w:t>
      </w:r>
    </w:p>
    <w:p w14:paraId="5CC9AC24">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6</w:t>
      </w:r>
      <w:r>
        <w:rPr>
          <w:rFonts w:eastAsia="宋体"/>
          <w:b/>
          <w:bCs/>
          <w:color w:val="000000"/>
          <w:lang w:val="en-US" w:eastAsia="zh-CN"/>
        </w:rPr>
        <w:t xml:space="preserve">: </w:t>
      </w:r>
      <w:r>
        <w:rPr>
          <w:rFonts w:hint="eastAsia"/>
          <w:b/>
          <w:bCs/>
          <w:lang w:val="en-US" w:eastAsia="zh-CN"/>
        </w:rPr>
        <w:t>For 256QAM in TDL-A</w:t>
      </w:r>
      <w:r>
        <w:rPr>
          <w:rFonts w:hint="eastAsia" w:eastAsia="宋体"/>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hint="eastAsia" w:eastAsia="宋体"/>
          <w:b/>
          <w:bCs/>
          <w:color w:val="000000"/>
          <w:lang w:val="en-US" w:eastAsia="zh-CN"/>
        </w:rPr>
        <w:t>1</w:t>
      </w:r>
      <w:r>
        <w:rPr>
          <w:rFonts w:eastAsia="宋体"/>
          <w:b/>
          <w:bCs/>
          <w:color w:val="000000"/>
          <w:lang w:val="en-US" w:eastAsia="zh-CN"/>
        </w:rPr>
        <w:t>0%</w:t>
      </w:r>
      <w:r>
        <w:rPr>
          <w:rFonts w:hint="eastAsia" w:eastAsia="宋体"/>
          <w:b/>
          <w:bCs/>
          <w:color w:val="000000"/>
          <w:lang w:val="en-US" w:eastAsia="zh-CN"/>
        </w:rPr>
        <w:t xml:space="preserve">, when the number of PRBs is 6. </w:t>
      </w:r>
    </w:p>
    <w:p w14:paraId="3FDDD897">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7</w:t>
      </w:r>
      <w:r>
        <w:rPr>
          <w:rFonts w:eastAsia="宋体"/>
          <w:b/>
          <w:bCs/>
          <w:color w:val="000000"/>
          <w:lang w:val="en-US" w:eastAsia="zh-CN"/>
        </w:rPr>
        <w:t xml:space="preserve">: </w:t>
      </w:r>
      <w:r>
        <w:rPr>
          <w:rFonts w:hint="eastAsia"/>
          <w:b/>
          <w:bCs/>
          <w:lang w:val="en-US" w:eastAsia="zh-CN"/>
        </w:rPr>
        <w:t>For 256QAM in TDL-A</w:t>
      </w:r>
      <w:r>
        <w:rPr>
          <w:rFonts w:hint="eastAsia" w:eastAsia="宋体"/>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hint="eastAsia" w:eastAsia="宋体"/>
          <w:b/>
          <w:bCs/>
          <w:color w:val="000000"/>
          <w:lang w:val="en-US" w:eastAsia="zh-CN"/>
        </w:rPr>
        <w:t>1</w:t>
      </w:r>
      <w:r>
        <w:rPr>
          <w:rFonts w:eastAsia="宋体"/>
          <w:b/>
          <w:bCs/>
          <w:color w:val="000000"/>
          <w:lang w:val="en-US" w:eastAsia="zh-CN"/>
        </w:rPr>
        <w:t>0%</w:t>
      </w:r>
      <w:r>
        <w:rPr>
          <w:rFonts w:hint="eastAsia" w:eastAsia="宋体"/>
          <w:b/>
          <w:bCs/>
          <w:color w:val="000000"/>
          <w:lang w:val="en-US" w:eastAsia="zh-CN"/>
        </w:rPr>
        <w:t>, when the number of PRBs is 48.</w:t>
      </w:r>
    </w:p>
    <w:p w14:paraId="30CBA6D1">
      <w:pPr>
        <w:rPr>
          <w:rFonts w:hint="eastAsia"/>
          <w:lang w:val="en-US" w:eastAsia="zh-CN"/>
        </w:rPr>
      </w:pPr>
      <w:r>
        <w:rPr>
          <w:rFonts w:hint="eastAsia"/>
          <w:lang w:val="en-US" w:eastAsia="zh-CN"/>
        </w:rPr>
        <w:t xml:space="preserve">According to the observations above, 2D-NUC scheme in ATSC 3.0 does not always provide meaningful gain in many simulation scenarios. For 1D-NUC, it expects the BLER gain could be even smaller. Considering the drawbacks summarized in Table 2 above, especially the additional complexity caused, the motivation to support GS scheme for 6GR is not well justified. </w:t>
      </w:r>
    </w:p>
    <w:p w14:paraId="0CCE882B">
      <w:pPr>
        <w:rPr>
          <w:rFonts w:hint="eastAsia"/>
          <w:lang w:val="en-US" w:eastAsia="zh-CN"/>
        </w:rPr>
      </w:pPr>
      <w:r>
        <w:rPr>
          <w:rFonts w:hint="eastAsia"/>
          <w:lang w:val="en-US" w:eastAsia="zh-CN"/>
        </w:rPr>
        <w:t>In addition, we suggest establishing a clearer and aligned understanding of the proposed constellation shaping schemes before collecting the simulation results. This would enable a more systematic categorization of the schemes based on their design principles, advantages, limitations, and potential specification impacts, and thereby allow the simulation results to yield more meaningful and well-interpreted observations.</w:t>
      </w:r>
    </w:p>
    <w:p w14:paraId="452EB0F7">
      <w:pPr>
        <w:rPr>
          <w:rFonts w:hint="default"/>
          <w:b/>
          <w:bCs/>
          <w:lang w:val="en-US" w:eastAsia="zh-CN"/>
        </w:rPr>
      </w:pPr>
      <w:r>
        <w:rPr>
          <w:rFonts w:hint="eastAsia"/>
          <w:b/>
          <w:bCs/>
          <w:lang w:val="en-US" w:eastAsia="zh-CN"/>
        </w:rPr>
        <w:t xml:space="preserve">Proposal 8: Before collecting simulation results and providing corresponding observations, RAN1 should first establish a clearer and aligned understanding of the proposed constellation shaping schemes including their design principles, advantages, limitations, and potential specification impacts.  </w:t>
      </w:r>
    </w:p>
    <w:p w14:paraId="4F2C9B16">
      <w:pPr>
        <w:pStyle w:val="2"/>
      </w:pPr>
      <w:r>
        <w:rPr>
          <w:rFonts w:hint="eastAsia"/>
          <w:lang w:val="en-US"/>
        </w:rPr>
        <w:t>Joint coding and modulation for 6GR</w:t>
      </w:r>
    </w:p>
    <w:p w14:paraId="7D468A7B">
      <w:pPr>
        <w:pStyle w:val="3"/>
        <w:rPr>
          <w:rFonts w:eastAsia="宋体"/>
          <w:lang w:val="en-US"/>
        </w:rPr>
      </w:pPr>
      <w:r>
        <w:rPr>
          <w:rFonts w:hint="eastAsia" w:eastAsia="宋体"/>
          <w:lang w:val="en-US"/>
        </w:rPr>
        <w:t>Bit-Interleaved Coded Modulation</w:t>
      </w:r>
    </w:p>
    <w:p w14:paraId="163B9BAE">
      <w:pPr>
        <w:rPr>
          <w:lang w:val="en-US" w:eastAsia="zh-CN"/>
        </w:rPr>
      </w:pPr>
      <w:r>
        <w:rPr>
          <w:rFonts w:hint="eastAsia" w:eastAsia="宋体"/>
          <w:lang w:val="en-US" w:eastAsia="zh-CN"/>
        </w:rPr>
        <w:t xml:space="preserve">In 5G NR, </w:t>
      </w:r>
      <w:r>
        <w:rPr>
          <w:rFonts w:hint="eastAsia" w:eastAsia="宋体"/>
          <w:iCs/>
          <w:lang w:val="en-US" w:eastAsia="zh-CN"/>
        </w:rPr>
        <w:t>c</w:t>
      </w:r>
      <w:r>
        <w:rPr>
          <w:iCs/>
          <w:lang w:val="en-US"/>
        </w:rPr>
        <w:t>oding and modulation are</w:t>
      </w:r>
      <w:r>
        <w:rPr>
          <w:rFonts w:hint="eastAsia" w:eastAsia="宋体"/>
          <w:iCs/>
          <w:lang w:val="en-US" w:eastAsia="zh-CN"/>
        </w:rPr>
        <w:t xml:space="preserve"> concatenated via </w:t>
      </w:r>
      <w:r>
        <w:rPr>
          <w:iCs/>
          <w:lang w:val="en-US"/>
        </w:rPr>
        <w:t>Bit-Interleaved Coded Modulation (BICM)</w:t>
      </w:r>
      <w:r>
        <w:rPr>
          <w:rFonts w:hint="eastAsia" w:eastAsia="宋体"/>
          <w:iCs/>
          <w:lang w:val="en-US" w:eastAsia="zh-CN"/>
        </w:rPr>
        <w:t xml:space="preserve">, while allowing </w:t>
      </w:r>
      <w:r>
        <w:rPr>
          <w:rFonts w:hint="eastAsia"/>
          <w:lang w:val="en-US" w:eastAsia="zh-CN"/>
        </w:rPr>
        <w:t xml:space="preserve">independent coding and modulation operation. Figure 4 shows a diagram of the exiting BICM mechanism. </w:t>
      </w:r>
      <w:r>
        <w:t>Channel cod</w:t>
      </w:r>
      <w:r>
        <w:rPr>
          <w:rFonts w:hint="eastAsia" w:eastAsia="宋体"/>
          <w:lang w:val="en-US" w:eastAsia="zh-CN"/>
        </w:rPr>
        <w:t xml:space="preserve">ing like LDPC can effectively correct random errors scattered throughout the channel, while may fail to correct long bursts of consecutive errors. </w:t>
      </w:r>
      <w:r>
        <w:rPr>
          <w:rFonts w:hint="eastAsia"/>
          <w:lang w:val="en-US" w:eastAsia="zh-CN"/>
        </w:rPr>
        <w:t>Bit interleaving can address the issue by d</w:t>
      </w:r>
      <w:r>
        <w:t xml:space="preserve">eliberately </w:t>
      </w:r>
      <w:r>
        <w:rPr>
          <w:rFonts w:hint="eastAsia" w:eastAsia="宋体"/>
          <w:lang w:val="en-US" w:eastAsia="zh-CN"/>
        </w:rPr>
        <w:t>reordering the</w:t>
      </w:r>
      <w:r>
        <w:t> coded bits before modulation</w:t>
      </w:r>
      <w:r>
        <w:rPr>
          <w:rFonts w:hint="eastAsia"/>
          <w:lang w:val="en-US" w:eastAsia="zh-CN"/>
        </w:rPr>
        <w:t xml:space="preserve">. BICM has been successfully used in several generations and we see no motivation to make any change on this aspect.  </w:t>
      </w:r>
    </w:p>
    <w:p w14:paraId="07D01398">
      <w:pPr>
        <w:jc w:val="center"/>
      </w:pPr>
      <w:r>
        <w:drawing>
          <wp:inline distT="0" distB="0" distL="114300" distR="114300">
            <wp:extent cx="5053330" cy="1192530"/>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5053330" cy="1192530"/>
                    </a:xfrm>
                    <a:prstGeom prst="rect">
                      <a:avLst/>
                    </a:prstGeom>
                    <a:noFill/>
                    <a:ln>
                      <a:noFill/>
                    </a:ln>
                  </pic:spPr>
                </pic:pic>
              </a:graphicData>
            </a:graphic>
          </wp:inline>
        </w:drawing>
      </w:r>
    </w:p>
    <w:p w14:paraId="548C563B">
      <w:pPr>
        <w:jc w:val="center"/>
        <w:rPr>
          <w:rFonts w:eastAsia="宋体"/>
          <w:b/>
          <w:bCs/>
          <w:lang w:val="en-US" w:eastAsia="zh-CN"/>
        </w:rPr>
      </w:pPr>
      <w:r>
        <w:rPr>
          <w:rFonts w:hint="eastAsia" w:eastAsia="宋体"/>
          <w:b/>
          <w:bCs/>
          <w:lang w:val="en-US" w:eastAsia="zh-CN"/>
        </w:rPr>
        <w:t xml:space="preserve">Figure 4 </w:t>
      </w:r>
      <w:r>
        <w:rPr>
          <w:rFonts w:hint="eastAsia"/>
          <w:b/>
          <w:bCs/>
          <w:lang w:val="en-US" w:eastAsia="zh-CN"/>
        </w:rPr>
        <w:t>Diagram of the exiting BICM mechanism</w:t>
      </w:r>
    </w:p>
    <w:p w14:paraId="26D4EF20">
      <w:pPr>
        <w:spacing w:before="120"/>
        <w:rPr>
          <w:rFonts w:eastAsia="宋体"/>
          <w:b/>
          <w:bCs/>
          <w:lang w:val="en-US" w:eastAsia="zh-CN"/>
        </w:rPr>
      </w:pPr>
      <w:r>
        <w:rPr>
          <w:rFonts w:hint="eastAsia" w:eastAsia="宋体"/>
          <w:b/>
          <w:bCs/>
          <w:lang w:val="en-US" w:eastAsia="zh-CN"/>
        </w:rPr>
        <w:t xml:space="preserve">Proposal 9: Reuse the 5G NR BICM framework in 6GR for coding-modulation concatenation. </w:t>
      </w:r>
    </w:p>
    <w:p w14:paraId="51E6625C">
      <w:pPr>
        <w:pStyle w:val="3"/>
        <w:rPr>
          <w:rFonts w:eastAsia="宋体"/>
          <w:lang w:val="en-US"/>
        </w:rPr>
      </w:pPr>
      <w:r>
        <w:rPr>
          <w:rFonts w:hint="eastAsia" w:eastAsia="宋体"/>
          <w:lang w:val="en-US"/>
        </w:rPr>
        <w:t>MCS scheme for 6GR</w:t>
      </w:r>
    </w:p>
    <w:p w14:paraId="0E58450F">
      <w:pPr>
        <w:rPr>
          <w:lang w:val="en-US" w:eastAsia="zh-CN"/>
        </w:rPr>
      </w:pPr>
      <w:r>
        <w:rPr>
          <w:rFonts w:hint="eastAsia"/>
          <w:lang w:val="en-US" w:eastAsia="zh-CN"/>
        </w:rPr>
        <w:t xml:space="preserve">In NR, three MCS tables are specified for PDSCH and five for PUSCH, respectively. Table 8 summarizes the applicable use cases of the MCS tables for PDSCH. The MCS combinations in each MCS table are predefined and cannot be changed. In addition, the choice of MCS table for a given transmission is complex since it depends on many factors such as the relevant RRC parameters, the scheduling DCI format (if applicable), and the scrambling RNTI. In most cases, the applicable MCS table is semi-statically chosen. </w:t>
      </w:r>
    </w:p>
    <w:p w14:paraId="6B5DF78F">
      <w:pPr>
        <w:jc w:val="center"/>
        <w:rPr>
          <w:rFonts w:eastAsia="宋体"/>
          <w:b/>
          <w:bCs/>
          <w:iCs/>
          <w:lang w:val="en-US" w:eastAsia="zh-CN"/>
        </w:rPr>
      </w:pPr>
      <w:r>
        <w:rPr>
          <w:rFonts w:hint="eastAsia"/>
          <w:b/>
          <w:bCs/>
          <w:lang w:val="en-US" w:eastAsia="zh-CN"/>
        </w:rPr>
        <w:t>Table 8. MCS tables of NR PDSCH in Rel-15</w:t>
      </w:r>
    </w:p>
    <w:tbl>
      <w:tblPr>
        <w:tblStyle w:val="52"/>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1911"/>
        <w:gridCol w:w="2900"/>
        <w:gridCol w:w="3508"/>
      </w:tblGrid>
      <w:tr w14:paraId="7FC0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643" w:type="dxa"/>
            <w:shd w:val="clear" w:color="auto" w:fill="BDD6EE" w:themeFill="accent1" w:themeFillTint="66"/>
          </w:tcPr>
          <w:p w14:paraId="0EEF221D">
            <w:pPr>
              <w:jc w:val="center"/>
              <w:rPr>
                <w:rFonts w:ascii="New York" w:hAnsi="New York" w:eastAsia="宋体"/>
                <w:b/>
                <w:bCs/>
                <w:lang w:val="en-US" w:eastAsia="zh-CN"/>
              </w:rPr>
            </w:pPr>
          </w:p>
        </w:tc>
        <w:tc>
          <w:tcPr>
            <w:tcW w:w="1911" w:type="dxa"/>
            <w:shd w:val="clear" w:color="auto" w:fill="BDD6EE" w:themeFill="accent1" w:themeFillTint="66"/>
          </w:tcPr>
          <w:p w14:paraId="06FC5B13">
            <w:pPr>
              <w:pStyle w:val="175"/>
              <w:spacing w:before="0" w:after="0"/>
              <w:jc w:val="center"/>
              <w:rPr>
                <w:rFonts w:ascii="New York" w:hAnsi="New York" w:eastAsia="宋体"/>
                <w:b/>
                <w:bCs/>
                <w:lang w:val="en-US" w:eastAsia="zh-CN"/>
              </w:rPr>
            </w:pPr>
            <w:r>
              <w:rPr>
                <w:rFonts w:hint="eastAsia" w:ascii="New York" w:hAnsi="New York"/>
                <w:b/>
                <w:bCs/>
                <w:sz w:val="20"/>
                <w:szCs w:val="20"/>
                <w:lang w:val="en-US" w:eastAsia="zh-CN"/>
              </w:rPr>
              <w:t>MCS index table 1 （up to 64 QAM）</w:t>
            </w:r>
          </w:p>
        </w:tc>
        <w:tc>
          <w:tcPr>
            <w:tcW w:w="2900" w:type="dxa"/>
            <w:shd w:val="clear" w:color="auto" w:fill="BDD6EE" w:themeFill="accent1" w:themeFillTint="66"/>
          </w:tcPr>
          <w:p w14:paraId="1A3EA5A5">
            <w:pPr>
              <w:pStyle w:val="175"/>
              <w:spacing w:before="0" w:after="0"/>
              <w:jc w:val="center"/>
              <w:rPr>
                <w:rFonts w:ascii="New York" w:hAnsi="New York" w:eastAsia="宋体"/>
                <w:b/>
                <w:bCs/>
                <w:lang w:val="en-US" w:eastAsia="zh-CN"/>
              </w:rPr>
            </w:pPr>
            <w:r>
              <w:rPr>
                <w:rFonts w:hint="eastAsia" w:ascii="New York" w:hAnsi="New York"/>
                <w:b/>
                <w:bCs/>
                <w:sz w:val="20"/>
                <w:szCs w:val="20"/>
                <w:lang w:val="en-US" w:eastAsia="zh-CN"/>
              </w:rPr>
              <w:t>MCS index table 2 （up to 256 QAM）</w:t>
            </w:r>
          </w:p>
        </w:tc>
        <w:tc>
          <w:tcPr>
            <w:tcW w:w="3508" w:type="dxa"/>
            <w:shd w:val="clear" w:color="auto" w:fill="BDD6EE" w:themeFill="accent1" w:themeFillTint="66"/>
          </w:tcPr>
          <w:p w14:paraId="70657831">
            <w:pPr>
              <w:pStyle w:val="175"/>
              <w:spacing w:before="0" w:after="0"/>
              <w:jc w:val="center"/>
              <w:rPr>
                <w:rFonts w:ascii="New York" w:hAnsi="New York" w:eastAsia="宋体"/>
                <w:b/>
                <w:bCs/>
                <w:lang w:val="en-US" w:eastAsia="zh-CN"/>
              </w:rPr>
            </w:pPr>
            <w:r>
              <w:rPr>
                <w:rFonts w:hint="eastAsia" w:ascii="New York" w:hAnsi="New York"/>
                <w:b/>
                <w:bCs/>
                <w:sz w:val="20"/>
                <w:szCs w:val="20"/>
                <w:lang w:val="en-US" w:eastAsia="zh-CN"/>
              </w:rPr>
              <w:t>MCS index table 3 （Low SE table）</w:t>
            </w:r>
          </w:p>
        </w:tc>
      </w:tr>
      <w:tr w14:paraId="6E97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5" w:hRule="atLeast"/>
          <w:jc w:val="center"/>
        </w:trPr>
        <w:tc>
          <w:tcPr>
            <w:tcW w:w="1643" w:type="dxa"/>
            <w:shd w:val="clear" w:color="auto" w:fill="auto"/>
          </w:tcPr>
          <w:p w14:paraId="2393F86D">
            <w:pPr>
              <w:jc w:val="center"/>
              <w:rPr>
                <w:rFonts w:ascii="New York" w:hAnsi="New York" w:eastAsia="宋体"/>
                <w:b/>
                <w:bCs/>
                <w:lang w:val="en-US" w:eastAsia="zh-CN"/>
              </w:rPr>
            </w:pPr>
            <w:r>
              <w:rPr>
                <w:rFonts w:hint="eastAsia" w:ascii="New York" w:hAnsi="New York"/>
                <w:b/>
                <w:bCs/>
                <w:lang w:val="en-US" w:eastAsia="zh-CN"/>
              </w:rPr>
              <w:t>Applicable cases</w:t>
            </w:r>
          </w:p>
        </w:tc>
        <w:tc>
          <w:tcPr>
            <w:tcW w:w="1911" w:type="dxa"/>
          </w:tcPr>
          <w:p w14:paraId="7EAE3141">
            <w:pPr>
              <w:pStyle w:val="175"/>
              <w:spacing w:before="0" w:after="0"/>
              <w:rPr>
                <w:rFonts w:ascii="New York" w:hAnsi="New York"/>
                <w:iCs/>
                <w:lang w:val="en-US" w:eastAsia="zh-CN"/>
              </w:rPr>
            </w:pPr>
            <w:r>
              <w:rPr>
                <w:rFonts w:hint="eastAsia" w:ascii="New York" w:hAnsi="New York"/>
                <w:sz w:val="20"/>
                <w:szCs w:val="20"/>
                <w:lang w:val="en-US" w:eastAsia="zh-CN"/>
              </w:rPr>
              <w:t>Except for Case 1-5</w:t>
            </w:r>
          </w:p>
        </w:tc>
        <w:tc>
          <w:tcPr>
            <w:tcW w:w="2900" w:type="dxa"/>
          </w:tcPr>
          <w:p w14:paraId="7BA48BA3">
            <w:pPr>
              <w:pStyle w:val="175"/>
              <w:spacing w:before="0" w:after="0"/>
              <w:rPr>
                <w:rFonts w:ascii="New York" w:hAnsi="New York"/>
                <w:sz w:val="20"/>
                <w:szCs w:val="20"/>
                <w:lang w:val="en-US" w:eastAsia="zh-CN"/>
              </w:rPr>
            </w:pPr>
            <w:r>
              <w:rPr>
                <w:rFonts w:hint="eastAsia" w:ascii="New York" w:hAnsi="New York"/>
                <w:sz w:val="20"/>
                <w:szCs w:val="20"/>
                <w:lang w:val="en-US" w:eastAsia="zh-CN"/>
              </w:rPr>
              <w:t xml:space="preserve">Case 1: </w:t>
            </w:r>
          </w:p>
          <w:p w14:paraId="728DE452">
            <w:pPr>
              <w:pStyle w:val="175"/>
              <w:spacing w:before="0" w:after="0"/>
              <w:rPr>
                <w:rFonts w:ascii="New York" w:hAnsi="New York" w:eastAsia="宋体"/>
                <w:color w:val="000000"/>
                <w:sz w:val="20"/>
                <w:szCs w:val="20"/>
                <w:lang w:val="en-US" w:eastAsia="zh-CN"/>
              </w:rPr>
            </w:pPr>
            <w:r>
              <w:rPr>
                <w:rFonts w:ascii="New York" w:hAnsi="New York"/>
                <w:i/>
                <w:color w:val="000000"/>
                <w:sz w:val="20"/>
                <w:szCs w:val="20"/>
              </w:rPr>
              <w:t>mcs-Table</w:t>
            </w:r>
            <w:r>
              <w:rPr>
                <w:rFonts w:ascii="New York" w:hAnsi="New York"/>
                <w:color w:val="000000"/>
                <w:sz w:val="20"/>
                <w:szCs w:val="20"/>
              </w:rPr>
              <w:t xml:space="preserve"> </w:t>
            </w:r>
            <w:r>
              <w:rPr>
                <w:rFonts w:hint="eastAsia" w:ascii="New York" w:hAnsi="New York"/>
                <w:color w:val="000000"/>
                <w:sz w:val="20"/>
                <w:szCs w:val="20"/>
                <w:lang w:val="en-US" w:eastAsia="zh-CN"/>
              </w:rPr>
              <w:t>in</w:t>
            </w:r>
            <w:r>
              <w:rPr>
                <w:rFonts w:ascii="New York" w:hAnsi="New York"/>
                <w:color w:val="000000"/>
                <w:sz w:val="20"/>
                <w:szCs w:val="20"/>
              </w:rPr>
              <w:t xml:space="preserve"> </w:t>
            </w:r>
            <w:r>
              <w:rPr>
                <w:rFonts w:ascii="New York" w:hAnsi="New York"/>
                <w:i/>
                <w:color w:val="000000"/>
                <w:sz w:val="20"/>
                <w:szCs w:val="20"/>
              </w:rPr>
              <w:t>PDSCH-Config</w:t>
            </w:r>
            <w:r>
              <w:rPr>
                <w:rFonts w:ascii="New York" w:hAnsi="New York"/>
                <w:color w:val="000000"/>
                <w:sz w:val="20"/>
                <w:szCs w:val="20"/>
                <w:lang w:eastAsia="zh-CN"/>
              </w:rPr>
              <w:t xml:space="preserve"> is set to 'qam256'</w:t>
            </w:r>
            <w:r>
              <w:rPr>
                <w:rFonts w:ascii="New York" w:hAnsi="New York"/>
                <w:color w:val="000000"/>
                <w:sz w:val="20"/>
                <w:szCs w:val="20"/>
              </w:rPr>
              <w:t xml:space="preserve">, </w:t>
            </w:r>
            <w:r>
              <w:rPr>
                <w:rFonts w:hint="eastAsia" w:ascii="New York" w:hAnsi="New York"/>
                <w:color w:val="000000"/>
                <w:sz w:val="20"/>
                <w:szCs w:val="20"/>
                <w:lang w:val="en-US" w:eastAsia="zh-CN"/>
              </w:rPr>
              <w:t xml:space="preserve">scheduled by </w:t>
            </w:r>
            <w:r>
              <w:rPr>
                <w:rFonts w:ascii="New York" w:hAnsi="New York"/>
                <w:color w:val="000000"/>
                <w:sz w:val="20"/>
                <w:szCs w:val="20"/>
              </w:rPr>
              <w:t>DCI format 1_1</w:t>
            </w:r>
            <w:r>
              <w:rPr>
                <w:rFonts w:hint="eastAsia" w:ascii="New York" w:hAnsi="New York"/>
                <w:color w:val="000000"/>
                <w:sz w:val="20"/>
                <w:szCs w:val="20"/>
                <w:lang w:val="en-US" w:eastAsia="zh-CN"/>
              </w:rPr>
              <w:t xml:space="preserve">, </w:t>
            </w:r>
            <w:r>
              <w:rPr>
                <w:rFonts w:ascii="New York" w:hAnsi="New York"/>
                <w:color w:val="000000"/>
                <w:sz w:val="20"/>
                <w:szCs w:val="20"/>
              </w:rPr>
              <w:t>C-RNT</w:t>
            </w:r>
            <w:r>
              <w:rPr>
                <w:rFonts w:hint="eastAsia" w:ascii="New York" w:hAnsi="New York" w:eastAsia="宋体"/>
                <w:color w:val="000000"/>
                <w:sz w:val="20"/>
                <w:szCs w:val="20"/>
                <w:lang w:val="en-US" w:eastAsia="zh-CN"/>
              </w:rPr>
              <w:t>I</w:t>
            </w:r>
          </w:p>
          <w:p w14:paraId="487D2496">
            <w:pPr>
              <w:pStyle w:val="175"/>
              <w:spacing w:before="0" w:after="0"/>
              <w:rPr>
                <w:rFonts w:ascii="New York" w:hAnsi="New York"/>
                <w:color w:val="000000"/>
                <w:sz w:val="20"/>
                <w:szCs w:val="20"/>
              </w:rPr>
            </w:pPr>
          </w:p>
          <w:p w14:paraId="03F15FA5">
            <w:pPr>
              <w:pStyle w:val="175"/>
              <w:spacing w:before="0" w:after="0"/>
              <w:rPr>
                <w:rFonts w:ascii="New York" w:hAnsi="New York"/>
                <w:sz w:val="20"/>
                <w:szCs w:val="20"/>
                <w:lang w:val="en-US" w:eastAsia="zh-CN"/>
              </w:rPr>
            </w:pPr>
            <w:r>
              <w:rPr>
                <w:rFonts w:hint="eastAsia" w:ascii="New York" w:hAnsi="New York"/>
                <w:sz w:val="20"/>
                <w:szCs w:val="20"/>
                <w:lang w:val="en-US" w:eastAsia="zh-CN"/>
              </w:rPr>
              <w:t>Case 2:</w:t>
            </w:r>
          </w:p>
          <w:p w14:paraId="5DEEE58D">
            <w:pPr>
              <w:pStyle w:val="175"/>
              <w:spacing w:before="0" w:after="0"/>
              <w:rPr>
                <w:rFonts w:ascii="New York" w:hAnsi="New York"/>
                <w:color w:val="000000"/>
                <w:sz w:val="20"/>
                <w:szCs w:val="20"/>
                <w:lang w:val="en-US" w:eastAsia="zh-CN"/>
              </w:rPr>
            </w:pPr>
            <w:r>
              <w:rPr>
                <w:rFonts w:hint="eastAsia" w:ascii="New York" w:hAnsi="New York"/>
                <w:color w:val="000000"/>
                <w:sz w:val="20"/>
                <w:szCs w:val="20"/>
                <w:lang w:val="en-US" w:eastAsia="zh-CN"/>
              </w:rPr>
              <w:t>N</w:t>
            </w:r>
            <w:r>
              <w:rPr>
                <w:rFonts w:ascii="New York" w:hAnsi="New York"/>
                <w:color w:val="000000"/>
                <w:sz w:val="20"/>
                <w:szCs w:val="20"/>
              </w:rPr>
              <w:t xml:space="preserve">ot configured </w:t>
            </w:r>
            <w:r>
              <w:rPr>
                <w:rFonts w:hint="eastAsia" w:ascii="New York" w:hAnsi="New York" w:eastAsia="宋体"/>
                <w:color w:val="000000"/>
                <w:sz w:val="20"/>
                <w:szCs w:val="20"/>
                <w:lang w:val="en-US" w:eastAsia="zh-CN"/>
              </w:rPr>
              <w:t xml:space="preserve">with </w:t>
            </w:r>
            <w:r>
              <w:rPr>
                <w:rFonts w:ascii="New York" w:hAnsi="New York"/>
                <w:i/>
                <w:color w:val="000000"/>
                <w:sz w:val="20"/>
                <w:szCs w:val="20"/>
              </w:rPr>
              <w:t>mcs-Table</w:t>
            </w:r>
            <w:r>
              <w:rPr>
                <w:rFonts w:ascii="New York" w:hAnsi="New York"/>
                <w:color w:val="000000"/>
                <w:sz w:val="20"/>
                <w:szCs w:val="20"/>
              </w:rPr>
              <w:t xml:space="preserve"> given by </w:t>
            </w:r>
            <w:r>
              <w:rPr>
                <w:rFonts w:ascii="New York" w:hAnsi="New York"/>
                <w:i/>
                <w:color w:val="000000"/>
                <w:sz w:val="20"/>
                <w:szCs w:val="20"/>
              </w:rPr>
              <w:t>SPS-Config</w:t>
            </w:r>
            <w:r>
              <w:rPr>
                <w:rFonts w:hint="eastAsia" w:ascii="New York" w:hAnsi="New York"/>
                <w:i/>
                <w:color w:val="000000"/>
                <w:sz w:val="20"/>
                <w:szCs w:val="20"/>
                <w:lang w:val="en-US" w:eastAsia="zh-CN"/>
              </w:rPr>
              <w:t xml:space="preserve">, </w:t>
            </w:r>
            <w:r>
              <w:rPr>
                <w:rFonts w:ascii="New York" w:hAnsi="New York"/>
                <w:i/>
                <w:color w:val="000000"/>
                <w:sz w:val="20"/>
                <w:szCs w:val="20"/>
              </w:rPr>
              <w:t>mcs-Table</w:t>
            </w:r>
            <w:r>
              <w:rPr>
                <w:rFonts w:ascii="New York" w:hAnsi="New York"/>
                <w:color w:val="000000"/>
                <w:sz w:val="20"/>
                <w:szCs w:val="20"/>
              </w:rPr>
              <w:t xml:space="preserve"> </w:t>
            </w:r>
            <w:r>
              <w:rPr>
                <w:rFonts w:hint="eastAsia" w:ascii="New York" w:hAnsi="New York"/>
                <w:color w:val="000000"/>
                <w:sz w:val="20"/>
                <w:szCs w:val="20"/>
                <w:lang w:val="en-US" w:eastAsia="zh-CN"/>
              </w:rPr>
              <w:t>in</w:t>
            </w:r>
            <w:r>
              <w:rPr>
                <w:rFonts w:ascii="New York" w:hAnsi="New York"/>
                <w:color w:val="000000"/>
                <w:sz w:val="20"/>
                <w:szCs w:val="20"/>
              </w:rPr>
              <w:t xml:space="preserve"> </w:t>
            </w:r>
            <w:r>
              <w:rPr>
                <w:rFonts w:ascii="New York" w:hAnsi="New York"/>
                <w:i/>
                <w:color w:val="000000"/>
                <w:sz w:val="20"/>
                <w:szCs w:val="20"/>
              </w:rPr>
              <w:t>PDSCH-Config</w:t>
            </w:r>
            <w:r>
              <w:rPr>
                <w:rFonts w:ascii="New York" w:hAnsi="New York"/>
                <w:color w:val="000000"/>
                <w:sz w:val="20"/>
                <w:szCs w:val="20"/>
                <w:lang w:eastAsia="zh-CN"/>
              </w:rPr>
              <w:t xml:space="preserve"> is set to 'qam256'</w:t>
            </w:r>
            <w:r>
              <w:rPr>
                <w:rFonts w:hint="eastAsia" w:ascii="New York" w:hAnsi="New York"/>
                <w:color w:val="000000"/>
                <w:sz w:val="20"/>
                <w:szCs w:val="20"/>
                <w:lang w:val="en-US" w:eastAsia="zh-CN"/>
              </w:rPr>
              <w:t xml:space="preserve">: 1) scheduled by </w:t>
            </w:r>
            <w:r>
              <w:rPr>
                <w:rFonts w:ascii="New York" w:hAnsi="New York"/>
                <w:color w:val="000000"/>
                <w:sz w:val="20"/>
                <w:szCs w:val="20"/>
              </w:rPr>
              <w:t>DCI format 1_1</w:t>
            </w:r>
            <w:r>
              <w:rPr>
                <w:rFonts w:hint="eastAsia" w:ascii="New York" w:hAnsi="New York"/>
                <w:color w:val="000000"/>
                <w:sz w:val="20"/>
                <w:szCs w:val="20"/>
                <w:lang w:val="en-US" w:eastAsia="zh-CN"/>
              </w:rPr>
              <w:t xml:space="preserve">, </w:t>
            </w:r>
            <w:r>
              <w:rPr>
                <w:rFonts w:ascii="New York" w:hAnsi="New York"/>
                <w:color w:val="000000"/>
                <w:sz w:val="20"/>
                <w:szCs w:val="20"/>
              </w:rPr>
              <w:t>C-RNT</w:t>
            </w:r>
            <w:r>
              <w:rPr>
                <w:rFonts w:hint="eastAsia" w:ascii="New York" w:hAnsi="New York"/>
                <w:color w:val="000000"/>
                <w:sz w:val="20"/>
                <w:szCs w:val="20"/>
                <w:lang w:val="en-US" w:eastAsia="zh-CN"/>
              </w:rPr>
              <w:t>, or 2) SPS PDSCH</w:t>
            </w:r>
          </w:p>
          <w:p w14:paraId="30E93D4C">
            <w:pPr>
              <w:pStyle w:val="175"/>
              <w:spacing w:before="0" w:after="0"/>
              <w:rPr>
                <w:rFonts w:ascii="New York" w:hAnsi="New York"/>
                <w:color w:val="000000"/>
                <w:sz w:val="20"/>
                <w:szCs w:val="20"/>
                <w:lang w:val="en-US" w:eastAsia="zh-CN"/>
              </w:rPr>
            </w:pPr>
          </w:p>
          <w:p w14:paraId="7EE155BC">
            <w:pPr>
              <w:pStyle w:val="175"/>
              <w:spacing w:before="0" w:after="0"/>
              <w:rPr>
                <w:rFonts w:ascii="New York" w:hAnsi="New York"/>
                <w:iCs/>
                <w:lang w:val="en-US" w:eastAsia="zh-CN"/>
              </w:rPr>
            </w:pPr>
          </w:p>
        </w:tc>
        <w:tc>
          <w:tcPr>
            <w:tcW w:w="3508" w:type="dxa"/>
          </w:tcPr>
          <w:p w14:paraId="25A3184A">
            <w:pPr>
              <w:pStyle w:val="175"/>
              <w:spacing w:before="0" w:after="0"/>
              <w:rPr>
                <w:rFonts w:ascii="New York" w:hAnsi="New York"/>
                <w:sz w:val="20"/>
                <w:szCs w:val="20"/>
                <w:lang w:val="en-US" w:eastAsia="zh-CN"/>
              </w:rPr>
            </w:pPr>
            <w:r>
              <w:rPr>
                <w:rFonts w:hint="eastAsia" w:ascii="New York" w:hAnsi="New York"/>
                <w:sz w:val="20"/>
                <w:szCs w:val="20"/>
                <w:lang w:val="en-US" w:eastAsia="zh-CN"/>
              </w:rPr>
              <w:t xml:space="preserve">Case 3: </w:t>
            </w:r>
          </w:p>
          <w:p w14:paraId="7CE7A69F">
            <w:pPr>
              <w:spacing w:before="0" w:after="0"/>
              <w:rPr>
                <w:rFonts w:ascii="New York" w:hAnsi="New York"/>
                <w:color w:val="000000"/>
              </w:rPr>
            </w:pPr>
            <w:r>
              <w:rPr>
                <w:rFonts w:hint="eastAsia" w:ascii="New York" w:hAnsi="New York"/>
                <w:color w:val="000000"/>
                <w:lang w:val="en-US" w:eastAsia="zh-CN"/>
              </w:rPr>
              <w:t>N</w:t>
            </w:r>
            <w:r>
              <w:rPr>
                <w:rFonts w:ascii="New York" w:hAnsi="New York"/>
                <w:color w:val="000000"/>
              </w:rPr>
              <w:t xml:space="preserve">ot configured with MCS-C-RNTI, </w:t>
            </w:r>
            <w:r>
              <w:rPr>
                <w:rFonts w:ascii="New York" w:hAnsi="New York"/>
                <w:i/>
                <w:color w:val="000000"/>
              </w:rPr>
              <w:t>mcs-Table</w:t>
            </w:r>
            <w:r>
              <w:rPr>
                <w:rFonts w:ascii="New York" w:hAnsi="New York"/>
                <w:color w:val="000000"/>
              </w:rPr>
              <w:t xml:space="preserve"> </w:t>
            </w:r>
            <w:r>
              <w:rPr>
                <w:rFonts w:hint="eastAsia" w:ascii="New York" w:hAnsi="New York"/>
                <w:color w:val="000000"/>
                <w:lang w:val="en-US" w:eastAsia="zh-CN"/>
              </w:rPr>
              <w:t>in</w:t>
            </w:r>
            <w:r>
              <w:rPr>
                <w:rFonts w:ascii="New York" w:hAnsi="New York"/>
                <w:color w:val="000000"/>
              </w:rPr>
              <w:t xml:space="preserve"> </w:t>
            </w:r>
            <w:r>
              <w:rPr>
                <w:rFonts w:ascii="New York" w:hAnsi="New York"/>
                <w:i/>
                <w:color w:val="000000"/>
              </w:rPr>
              <w:t>PDSCH-Config</w:t>
            </w:r>
            <w:r>
              <w:rPr>
                <w:rFonts w:ascii="New York" w:hAnsi="New York"/>
                <w:color w:val="000000"/>
              </w:rPr>
              <w:t xml:space="preserve"> </w:t>
            </w:r>
            <w:r>
              <w:rPr>
                <w:rFonts w:ascii="New York" w:hAnsi="New York"/>
                <w:color w:val="000000"/>
                <w:lang w:eastAsia="zh-CN"/>
              </w:rPr>
              <w:t>is set to 'qam64LowSE'</w:t>
            </w:r>
            <w:r>
              <w:rPr>
                <w:rFonts w:ascii="New York" w:hAnsi="New York"/>
                <w:color w:val="000000"/>
              </w:rPr>
              <w:t>, scheduled by a PDCCH in a UE-specific search space</w:t>
            </w:r>
            <w:r>
              <w:rPr>
                <w:rFonts w:hint="eastAsia" w:ascii="New York" w:hAnsi="New York" w:eastAsia="宋体"/>
                <w:color w:val="000000"/>
                <w:lang w:val="en-US" w:eastAsia="zh-CN"/>
              </w:rPr>
              <w:t>,</w:t>
            </w:r>
            <w:r>
              <w:rPr>
                <w:rFonts w:ascii="New York" w:hAnsi="New York"/>
                <w:color w:val="000000"/>
              </w:rPr>
              <w:t xml:space="preserve"> C-RNTI</w:t>
            </w:r>
          </w:p>
          <w:p w14:paraId="5DF01680">
            <w:pPr>
              <w:pStyle w:val="175"/>
              <w:spacing w:before="0" w:after="0"/>
              <w:rPr>
                <w:rFonts w:ascii="New York" w:hAnsi="New York"/>
                <w:sz w:val="20"/>
                <w:szCs w:val="20"/>
                <w:lang w:val="en-US" w:eastAsia="zh-CN"/>
              </w:rPr>
            </w:pPr>
          </w:p>
          <w:p w14:paraId="5E9C0656">
            <w:pPr>
              <w:pStyle w:val="175"/>
              <w:spacing w:before="0" w:after="0"/>
              <w:rPr>
                <w:rFonts w:ascii="New York" w:hAnsi="New York"/>
                <w:sz w:val="20"/>
                <w:szCs w:val="20"/>
                <w:lang w:val="en-US" w:eastAsia="zh-CN"/>
              </w:rPr>
            </w:pPr>
            <w:r>
              <w:rPr>
                <w:rFonts w:hint="eastAsia" w:ascii="New York" w:hAnsi="New York"/>
                <w:sz w:val="20"/>
                <w:szCs w:val="20"/>
                <w:lang w:val="en-US" w:eastAsia="zh-CN"/>
              </w:rPr>
              <w:t>Case 4:</w:t>
            </w:r>
          </w:p>
          <w:p w14:paraId="22AC0948">
            <w:pPr>
              <w:pStyle w:val="175"/>
              <w:spacing w:before="0" w:after="0"/>
              <w:rPr>
                <w:rFonts w:ascii="New York" w:hAnsi="New York"/>
                <w:sz w:val="20"/>
                <w:szCs w:val="20"/>
                <w:lang w:val="en-US" w:eastAsia="zh-CN"/>
              </w:rPr>
            </w:pPr>
            <w:r>
              <w:rPr>
                <w:rFonts w:hint="eastAsia" w:ascii="New York" w:hAnsi="New York"/>
                <w:color w:val="000000"/>
                <w:sz w:val="20"/>
                <w:szCs w:val="20"/>
                <w:lang w:val="en-US" w:eastAsia="zh-CN"/>
              </w:rPr>
              <w:t>C</w:t>
            </w:r>
            <w:r>
              <w:rPr>
                <w:rFonts w:ascii="New York" w:hAnsi="New York"/>
                <w:color w:val="000000"/>
                <w:sz w:val="20"/>
                <w:szCs w:val="20"/>
              </w:rPr>
              <w:t>onfigured with MCS-C-RNTI, and the PDSCH is scheduled by a PDCCH with CRC scrambled by MCS-C-RNTI</w:t>
            </w:r>
          </w:p>
          <w:p w14:paraId="3CECC22F">
            <w:pPr>
              <w:pStyle w:val="175"/>
              <w:spacing w:before="0" w:after="0"/>
              <w:rPr>
                <w:rFonts w:ascii="New York" w:hAnsi="New York"/>
                <w:sz w:val="20"/>
                <w:szCs w:val="20"/>
                <w:lang w:val="en-US" w:eastAsia="zh-CN"/>
              </w:rPr>
            </w:pPr>
          </w:p>
          <w:p w14:paraId="61E2534C">
            <w:pPr>
              <w:pStyle w:val="175"/>
              <w:spacing w:before="0" w:after="0"/>
              <w:rPr>
                <w:rFonts w:ascii="New York" w:hAnsi="New York"/>
                <w:sz w:val="20"/>
                <w:szCs w:val="20"/>
                <w:lang w:val="en-US" w:eastAsia="zh-CN"/>
              </w:rPr>
            </w:pPr>
            <w:r>
              <w:rPr>
                <w:rFonts w:hint="eastAsia" w:ascii="New York" w:hAnsi="New York"/>
                <w:sz w:val="20"/>
                <w:szCs w:val="20"/>
                <w:lang w:val="en-US" w:eastAsia="zh-CN"/>
              </w:rPr>
              <w:t>Case 5:</w:t>
            </w:r>
          </w:p>
          <w:p w14:paraId="42A27CBA">
            <w:pPr>
              <w:spacing w:before="0" w:after="0"/>
              <w:rPr>
                <w:rFonts w:ascii="New York" w:hAnsi="New York"/>
                <w:iCs/>
                <w:lang w:val="en-US" w:eastAsia="zh-CN"/>
              </w:rPr>
            </w:pPr>
            <w:r>
              <w:rPr>
                <w:rFonts w:ascii="New York" w:hAnsi="New York"/>
                <w:i/>
                <w:color w:val="000000"/>
              </w:rPr>
              <w:t>mcs-Table</w:t>
            </w:r>
            <w:r>
              <w:rPr>
                <w:rFonts w:ascii="New York" w:hAnsi="New York"/>
                <w:color w:val="000000"/>
              </w:rPr>
              <w:t xml:space="preserve"> given by </w:t>
            </w:r>
            <w:r>
              <w:rPr>
                <w:rFonts w:ascii="New York" w:hAnsi="New York"/>
                <w:i/>
                <w:color w:val="000000"/>
              </w:rPr>
              <w:t>SPS-Config</w:t>
            </w:r>
            <w:r>
              <w:rPr>
                <w:rFonts w:ascii="New York" w:hAnsi="New York"/>
                <w:color w:val="000000"/>
                <w:lang w:eastAsia="zh-CN"/>
              </w:rPr>
              <w:t xml:space="preserve"> set to 'qam64LowSE'</w:t>
            </w:r>
            <w:r>
              <w:rPr>
                <w:rFonts w:hint="eastAsia" w:ascii="New York" w:hAnsi="New York"/>
                <w:color w:val="000000"/>
                <w:lang w:val="en-US" w:eastAsia="zh-CN"/>
              </w:rPr>
              <w:t xml:space="preserve">: 1) </w:t>
            </w:r>
            <w:r>
              <w:rPr>
                <w:rFonts w:ascii="New York" w:hAnsi="New York"/>
              </w:rPr>
              <w:t>scheduled by a PDCCH with CRC scrambled by CS-RNTI</w:t>
            </w:r>
            <w:r>
              <w:rPr>
                <w:rFonts w:hint="eastAsia" w:ascii="New York" w:hAnsi="New York"/>
                <w:lang w:val="en-US" w:eastAsia="zh-CN"/>
              </w:rPr>
              <w:t xml:space="preserve">  2) SPS PDSCH</w:t>
            </w:r>
          </w:p>
        </w:tc>
      </w:tr>
    </w:tbl>
    <w:p w14:paraId="4D6956BE">
      <w:pPr>
        <w:spacing w:before="120"/>
        <w:rPr>
          <w:rFonts w:eastAsia="宋体"/>
          <w:b/>
          <w:bCs/>
          <w:lang w:val="en-US" w:eastAsia="zh-CN"/>
        </w:rPr>
      </w:pPr>
    </w:p>
    <w:p w14:paraId="5D318B9E">
      <w:pPr>
        <w:rPr>
          <w:lang w:val="en-US" w:eastAsia="zh-CN"/>
        </w:rPr>
      </w:pPr>
      <w:r>
        <w:rPr>
          <w:rFonts w:hint="eastAsia"/>
          <w:lang w:val="en-US" w:eastAsia="zh-CN"/>
        </w:rPr>
        <w:t xml:space="preserve">For PUSCH, two additional MCS tables for the DFT-s-OFDM waveform are specified, which makes the selection of MCS index tables more complicated. The situation becomes even worse in later releases. For instance, more DCI formats are introduced (e.g., DCI format 1_2/0_2/1_3/0_3/4_1/4_2), and different MCS tables can be configured for different DCI formats. In addition, an MCS table supporting 1024-QAM is further introduced for PDSCH and SPS PDSCH in Rel-17. To address the above issue, a more efficient mechanism for defining and selecting MCS tables should be studied for 6GR. </w:t>
      </w:r>
    </w:p>
    <w:p w14:paraId="50C60902">
      <w:pPr>
        <w:rPr>
          <w:b/>
          <w:bCs/>
          <w:lang w:val="en-US" w:eastAsia="zh-CN"/>
        </w:rPr>
      </w:pPr>
      <w:r>
        <w:rPr>
          <w:rFonts w:hint="eastAsia"/>
          <w:b/>
          <w:bCs/>
          <w:lang w:val="en-US" w:eastAsia="zh-CN"/>
        </w:rPr>
        <w:t xml:space="preserve">Observation 8: The MCS combinations in each NR MCS table is predefined and cannot be changed. </w:t>
      </w:r>
    </w:p>
    <w:p w14:paraId="58547F0C">
      <w:pPr>
        <w:rPr>
          <w:b/>
          <w:bCs/>
          <w:lang w:val="en-US" w:eastAsia="zh-CN"/>
        </w:rPr>
      </w:pPr>
      <w:r>
        <w:rPr>
          <w:rFonts w:hint="eastAsia"/>
          <w:b/>
          <w:bCs/>
          <w:lang w:val="en-US" w:eastAsia="zh-CN"/>
        </w:rPr>
        <w:t xml:space="preserve">Observation 9: The selection of MCS tables in NR has become increasingly complex, especially for PUSCH in later releases. </w:t>
      </w:r>
    </w:p>
    <w:p w14:paraId="3C9AC9B9">
      <w:pPr>
        <w:spacing w:before="120"/>
        <w:rPr>
          <w:rFonts w:eastAsia="宋体"/>
          <w:b/>
          <w:bCs/>
          <w:lang w:val="en-US" w:eastAsia="zh-CN"/>
        </w:rPr>
      </w:pPr>
      <w:r>
        <w:rPr>
          <w:rFonts w:hint="eastAsia" w:eastAsia="宋体"/>
          <w:b/>
          <w:bCs/>
          <w:lang w:val="en-US" w:eastAsia="zh-CN"/>
        </w:rPr>
        <w:t xml:space="preserve">Proposal 10: Study a more flexible </w:t>
      </w:r>
      <w:r>
        <w:rPr>
          <w:rFonts w:hint="eastAsia"/>
          <w:b/>
          <w:bCs/>
          <w:lang w:val="en-US" w:eastAsia="zh-CN"/>
        </w:rPr>
        <w:t xml:space="preserve">mechanism for defining and selecting MCS tables for 6GR. </w:t>
      </w:r>
    </w:p>
    <w:p w14:paraId="19399A4C">
      <w:pPr>
        <w:pStyle w:val="2"/>
      </w:pPr>
      <w:r>
        <w:rPr>
          <w:rFonts w:hint="eastAsia"/>
          <w:lang w:val="en-US"/>
        </w:rPr>
        <w:t>Interim milestone</w:t>
      </w:r>
    </w:p>
    <w:p w14:paraId="51E11227">
      <w:pPr>
        <w:spacing w:before="180"/>
        <w:rPr>
          <w:lang w:eastAsia="zh-CN"/>
        </w:rPr>
      </w:pPr>
      <w:r>
        <w:rPr>
          <w:rFonts w:hint="eastAsia"/>
          <w:lang w:val="en-US" w:eastAsia="zh-CN"/>
        </w:rPr>
        <w:t xml:space="preserve">According to the WG SID for 6GR, RAN1 is requested to provide interim assessment on several basic physical design including coding and modulation in TSG RAN#112 in June, 2026.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6F6B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8" w:type="dxa"/>
          </w:tcPr>
          <w:p w14:paraId="42823304">
            <w:pPr>
              <w:keepLines/>
              <w:spacing w:before="0" w:after="180" w:line="240" w:lineRule="auto"/>
              <w:jc w:val="left"/>
              <w:rPr>
                <w:rFonts w:ascii="New York" w:hAnsi="New York" w:eastAsia="MS Mincho"/>
                <w:b/>
                <w:bCs/>
                <w:color w:val="000000"/>
                <w:u w:val="single"/>
                <w:lang w:eastAsia="en-GB"/>
              </w:rPr>
            </w:pPr>
            <w:r>
              <w:rPr>
                <w:rFonts w:ascii="New York" w:hAnsi="New York" w:eastAsia="MS Mincho"/>
                <w:b/>
                <w:bCs/>
                <w:color w:val="000000"/>
                <w:u w:val="single"/>
                <w:lang w:eastAsia="en-GB"/>
              </w:rPr>
              <w:t xml:space="preserve">TSG#112 (June/2026): </w:t>
            </w:r>
          </w:p>
          <w:p w14:paraId="17EBF9EC">
            <w:pPr>
              <w:spacing w:before="0" w:after="120" w:line="240" w:lineRule="auto"/>
              <w:jc w:val="left"/>
              <w:rPr>
                <w:rFonts w:ascii="New York" w:hAnsi="New York" w:eastAsia="MS Mincho"/>
                <w:bCs/>
                <w:lang w:eastAsia="en-GB"/>
              </w:rPr>
            </w:pPr>
            <w:r>
              <w:rPr>
                <w:rFonts w:ascii="New York" w:hAnsi="New York" w:eastAsia="MS Mincho"/>
                <w:bCs/>
                <w:lang w:eastAsia="en-GB"/>
              </w:rPr>
              <w:t>RAN1 to provide interim assessment on the following areas:</w:t>
            </w:r>
          </w:p>
          <w:p w14:paraId="52DF8190">
            <w:pPr>
              <w:numPr>
                <w:ilvl w:val="0"/>
                <w:numId w:val="14"/>
              </w:numPr>
              <w:spacing w:after="120"/>
              <w:contextualSpacing/>
              <w:rPr>
                <w:rFonts w:ascii="New York" w:hAnsi="New York" w:eastAsia="MS Mincho"/>
                <w:bCs/>
                <w:lang w:eastAsia="en-GB"/>
              </w:rPr>
            </w:pPr>
            <w:r>
              <w:rPr>
                <w:rFonts w:ascii="New York" w:hAnsi="New York" w:eastAsia="MS Mincho"/>
                <w:bCs/>
                <w:lang w:eastAsia="en-GB"/>
              </w:rPr>
              <w:t>Waveform, modulation, channel coding: scope of enhancements beyond NR baseline ((2) a, c)</w:t>
            </w:r>
          </w:p>
          <w:p w14:paraId="637A5F4E">
            <w:pPr>
              <w:numPr>
                <w:ilvl w:val="0"/>
                <w:numId w:val="14"/>
              </w:numPr>
              <w:spacing w:after="120"/>
              <w:contextualSpacing/>
              <w:rPr>
                <w:rFonts w:ascii="New York" w:hAnsi="New York" w:eastAsia="MS Mincho"/>
                <w:bCs/>
                <w:lang w:eastAsia="en-GB"/>
              </w:rPr>
            </w:pPr>
            <w:r>
              <w:rPr>
                <w:rFonts w:ascii="New York" w:hAnsi="New York" w:eastAsia="MS Mincho"/>
                <w:bCs/>
                <w:lang w:eastAsia="en-GB"/>
              </w:rPr>
              <w:t>Channel bandwidth (min and max), frame structure, numerology ((2) b, d)</w:t>
            </w:r>
          </w:p>
          <w:p w14:paraId="68A7260D">
            <w:pPr>
              <w:numPr>
                <w:ilvl w:val="0"/>
                <w:numId w:val="14"/>
              </w:numPr>
              <w:spacing w:after="120"/>
              <w:contextualSpacing/>
              <w:rPr>
                <w:rFonts w:ascii="New York" w:hAnsi="New York"/>
                <w:b/>
                <w:bCs/>
              </w:rPr>
            </w:pPr>
            <w:r>
              <w:rPr>
                <w:rFonts w:ascii="New York" w:hAnsi="New York" w:eastAsia="MS Mincho"/>
                <w:bCs/>
                <w:lang w:eastAsia="en-GB"/>
              </w:rPr>
              <w:t xml:space="preserve">Basic sync signal structure and associated periodicity(ies) ((2) h) </w:t>
            </w:r>
          </w:p>
        </w:tc>
      </w:tr>
    </w:tbl>
    <w:p w14:paraId="0E9C71E9">
      <w:pPr>
        <w:spacing w:before="180"/>
        <w:rPr>
          <w:lang w:val="en-US" w:eastAsia="zh-CN"/>
        </w:rPr>
      </w:pPr>
      <w:r>
        <w:rPr>
          <w:rFonts w:hint="eastAsia"/>
          <w:lang w:val="en-US" w:eastAsia="zh-CN"/>
        </w:rPr>
        <w:t>As discussed in Section 2.2, the potential new enhancements to modulation may impact hardware implementations. Therefore, e</w:t>
      </w:r>
      <w:r>
        <w:rPr>
          <w:lang w:val="en-US" w:eastAsia="zh-CN"/>
        </w:rPr>
        <w:t>arly decision</w:t>
      </w:r>
      <w:r>
        <w:rPr>
          <w:rFonts w:hint="eastAsia"/>
          <w:lang w:val="en-US" w:eastAsia="zh-CN"/>
        </w:rPr>
        <w:t xml:space="preserve"> is </w:t>
      </w:r>
      <w:r>
        <w:rPr>
          <w:lang w:val="en-US" w:eastAsia="zh-CN"/>
        </w:rPr>
        <w:t>needed</w:t>
      </w:r>
      <w:r>
        <w:rPr>
          <w:rFonts w:hint="eastAsia"/>
          <w:lang w:val="en-US" w:eastAsia="zh-CN"/>
        </w:rPr>
        <w:t xml:space="preserve">. If possible, RAN1 can provide earlier assessment before June, 2026. In addition, the enhancements, if any, </w:t>
      </w:r>
      <w:r>
        <w:rPr>
          <w:rFonts w:hint="eastAsia" w:eastAsia="宋体"/>
          <w:lang w:val="en-US" w:eastAsia="zh-CN"/>
        </w:rPr>
        <w:t xml:space="preserve">should be clearly scoped and be concrete as much as possible. This is to prevent divergent discussion, which may introduce hardware impacts after the interim milestone. </w:t>
      </w:r>
    </w:p>
    <w:p w14:paraId="22CAA8E0">
      <w:pPr>
        <w:spacing w:before="120"/>
        <w:rPr>
          <w:rFonts w:eastAsia="宋体"/>
          <w:b/>
          <w:bCs/>
          <w:lang w:val="en-US" w:eastAsia="zh-CN"/>
        </w:rPr>
      </w:pPr>
      <w:r>
        <w:rPr>
          <w:rFonts w:hint="eastAsia" w:eastAsia="宋体"/>
          <w:b/>
          <w:bCs/>
          <w:lang w:val="en-US" w:eastAsia="zh-CN"/>
        </w:rPr>
        <w:t xml:space="preserve">Proposal 11: For the interim milestone, RAN1 should aim for achieving the following aspects. </w:t>
      </w:r>
    </w:p>
    <w:p w14:paraId="53BD59D0">
      <w:pPr>
        <w:numPr>
          <w:ilvl w:val="0"/>
          <w:numId w:val="18"/>
        </w:numPr>
        <w:ind w:left="839"/>
        <w:rPr>
          <w:b/>
          <w:bCs/>
          <w:lang w:val="en-US" w:eastAsia="zh-CN"/>
        </w:rPr>
      </w:pPr>
      <w:r>
        <w:rPr>
          <w:rFonts w:hint="eastAsia"/>
          <w:b/>
          <w:bCs/>
          <w:lang w:val="en-US" w:eastAsia="zh-CN"/>
        </w:rPr>
        <w:t xml:space="preserve">Earlier decision before June, 2026, if possible. </w:t>
      </w:r>
    </w:p>
    <w:p w14:paraId="222B627F">
      <w:pPr>
        <w:numPr>
          <w:ilvl w:val="0"/>
          <w:numId w:val="18"/>
        </w:numPr>
        <w:ind w:left="839"/>
        <w:rPr>
          <w:b/>
          <w:bCs/>
          <w:lang w:val="en-US" w:eastAsia="zh-CN"/>
        </w:rPr>
      </w:pPr>
      <w:r>
        <w:rPr>
          <w:rFonts w:hint="eastAsia" w:eastAsia="宋体"/>
          <w:b/>
          <w:bCs/>
          <w:lang w:val="en-US" w:eastAsia="zh-CN"/>
        </w:rPr>
        <w:t xml:space="preserve">Decide whether to support any enhancements beyond NR baseline. </w:t>
      </w:r>
    </w:p>
    <w:p w14:paraId="756E651F">
      <w:pPr>
        <w:numPr>
          <w:ilvl w:val="1"/>
          <w:numId w:val="18"/>
        </w:numPr>
        <w:ind w:left="1259"/>
        <w:rPr>
          <w:b/>
          <w:bCs/>
          <w:lang w:val="en-US" w:eastAsia="zh-CN"/>
        </w:rPr>
      </w:pPr>
      <w:r>
        <w:rPr>
          <w:rFonts w:hint="eastAsia" w:eastAsia="宋体"/>
          <w:b/>
          <w:bCs/>
          <w:lang w:val="en-US" w:eastAsia="zh-CN"/>
        </w:rPr>
        <w:t xml:space="preserve">In case </w:t>
      </w:r>
      <w:r>
        <w:rPr>
          <w:b/>
          <w:bCs/>
          <w:lang w:val="en-US" w:eastAsia="zh-CN"/>
        </w:rPr>
        <w:t>enhancements are supported, clearly define their scope to avoid divergent discussions</w:t>
      </w:r>
      <w:r>
        <w:rPr>
          <w:rFonts w:hint="eastAsia"/>
          <w:b/>
          <w:bCs/>
          <w:lang w:val="en-US" w:eastAsia="zh-CN"/>
        </w:rPr>
        <w:t xml:space="preserve"> and hardware impacts after the interim milestone</w:t>
      </w:r>
      <w:r>
        <w:rPr>
          <w:b/>
          <w:bCs/>
          <w:lang w:val="en-US" w:eastAsia="zh-CN"/>
        </w:rPr>
        <w:t>.</w:t>
      </w:r>
    </w:p>
    <w:p w14:paraId="272A3EF0">
      <w:pPr>
        <w:pStyle w:val="2"/>
      </w:pPr>
      <w:r>
        <w:t>Conclusions</w:t>
      </w:r>
    </w:p>
    <w:p w14:paraId="1ABD4D97">
      <w:pPr>
        <w:pStyle w:val="129"/>
        <w:rPr>
          <w:sz w:val="21"/>
          <w:szCs w:val="21"/>
          <w:lang w:eastAsia="zh-CN"/>
        </w:rPr>
      </w:pPr>
      <w:r>
        <w:rPr>
          <w:sz w:val="21"/>
          <w:szCs w:val="21"/>
          <w:lang w:val="en-GB" w:eastAsia="zh-CN"/>
        </w:rPr>
        <w:t xml:space="preserve">In this contribution, we </w:t>
      </w:r>
      <w:r>
        <w:rPr>
          <w:rFonts w:hint="eastAsia"/>
          <w:sz w:val="21"/>
          <w:szCs w:val="21"/>
          <w:lang w:eastAsia="zh-CN"/>
        </w:rPr>
        <w:t xml:space="preserve">provide our views on 6GR modulation with the following observations and proposals. </w:t>
      </w:r>
    </w:p>
    <w:p w14:paraId="6B564982">
      <w:pPr>
        <w:spacing w:before="120" w:after="120"/>
        <w:jc w:val="center"/>
        <w:rPr>
          <w:b/>
          <w:bCs/>
          <w:u w:val="single"/>
          <w:lang w:val="en-US" w:eastAsia="zh-CN"/>
        </w:rPr>
      </w:pPr>
      <w:r>
        <w:rPr>
          <w:rFonts w:hint="eastAsia"/>
          <w:b/>
          <w:bCs/>
          <w:u w:val="single"/>
          <w:lang w:val="en-US" w:eastAsia="zh-CN"/>
        </w:rPr>
        <w:t>5G NR modulation for 6GR</w:t>
      </w:r>
    </w:p>
    <w:p w14:paraId="684EEE25">
      <w:pPr>
        <w:spacing w:after="0"/>
        <w:rPr>
          <w:rFonts w:eastAsia="宋体"/>
          <w:b/>
          <w:bCs/>
          <w:lang w:val="en-US" w:eastAsia="zh-CN"/>
        </w:rPr>
      </w:pPr>
      <w:r>
        <w:rPr>
          <w:rFonts w:hint="eastAsia" w:eastAsia="宋体"/>
          <w:b/>
          <w:bCs/>
          <w:lang w:val="en-US" w:eastAsia="zh-CN"/>
        </w:rPr>
        <w:t xml:space="preserve">Proposal 1: </w:t>
      </w:r>
    </w:p>
    <w:p w14:paraId="3712ED44">
      <w:pPr>
        <w:numPr>
          <w:ilvl w:val="0"/>
          <w:numId w:val="15"/>
        </w:numPr>
        <w:overflowPunct/>
        <w:autoSpaceDE/>
        <w:autoSpaceDN/>
        <w:adjustRightInd/>
        <w:spacing w:before="0" w:after="120" w:afterLines="50" w:line="240" w:lineRule="auto"/>
        <w:ind w:left="726" w:hanging="363"/>
        <w:jc w:val="left"/>
        <w:textAlignment w:val="auto"/>
        <w:rPr>
          <w:rFonts w:ascii="Times" w:hAnsi="Times" w:eastAsia="Batang"/>
          <w:b/>
          <w:bCs/>
          <w:szCs w:val="24"/>
          <w:lang w:eastAsia="en-US"/>
        </w:rPr>
      </w:pPr>
      <w:r>
        <w:rPr>
          <w:rFonts w:hint="eastAsia" w:ascii="Times" w:hAnsi="Times" w:eastAsia="Batang"/>
          <w:b/>
          <w:bCs/>
          <w:szCs w:val="24"/>
          <w:lang w:eastAsia="en-US"/>
        </w:rPr>
        <w:t xml:space="preserve">For 6GR DL, 5G NR uniform QPSK, 16QAM, 64QAM, 256QAM and 1024QAM are supported </w:t>
      </w:r>
      <w:r>
        <w:rPr>
          <w:rFonts w:hint="eastAsia" w:ascii="Times" w:hAnsi="Times" w:eastAsia="宋体"/>
          <w:b/>
          <w:bCs/>
          <w:szCs w:val="24"/>
          <w:lang w:val="en-US" w:eastAsia="zh-CN"/>
        </w:rPr>
        <w:t xml:space="preserve">as basis </w:t>
      </w:r>
      <w:r>
        <w:rPr>
          <w:rFonts w:hint="eastAsia" w:ascii="Times" w:hAnsi="Times" w:eastAsia="Batang"/>
          <w:b/>
          <w:bCs/>
          <w:szCs w:val="24"/>
          <w:lang w:eastAsia="en-US"/>
        </w:rPr>
        <w:t>for data channel</w:t>
      </w:r>
    </w:p>
    <w:p w14:paraId="6C250BCA">
      <w:pPr>
        <w:numPr>
          <w:ilvl w:val="0"/>
          <w:numId w:val="15"/>
        </w:numPr>
        <w:overflowPunct/>
        <w:autoSpaceDE/>
        <w:autoSpaceDN/>
        <w:adjustRightInd/>
        <w:spacing w:before="0" w:after="120" w:afterLines="50" w:line="240" w:lineRule="auto"/>
        <w:ind w:left="726" w:hanging="363"/>
        <w:jc w:val="left"/>
        <w:textAlignment w:val="auto"/>
        <w:rPr>
          <w:rFonts w:ascii="Times" w:hAnsi="Times" w:eastAsia="Batang"/>
          <w:b/>
          <w:bCs/>
          <w:szCs w:val="24"/>
          <w:lang w:eastAsia="en-US"/>
        </w:rPr>
      </w:pPr>
      <w:r>
        <w:rPr>
          <w:rFonts w:hint="eastAsia" w:ascii="Times" w:hAnsi="Times" w:eastAsia="Batang"/>
          <w:b/>
          <w:bCs/>
          <w:szCs w:val="24"/>
          <w:lang w:eastAsia="en-US"/>
        </w:rPr>
        <w:t xml:space="preserve">For 6GR UL, 5G NR uniform QPSK, 16QAM, 64QAM, and 256QAM are supported </w:t>
      </w:r>
      <w:r>
        <w:rPr>
          <w:rFonts w:hint="eastAsia" w:ascii="Times" w:hAnsi="Times" w:eastAsia="宋体"/>
          <w:b/>
          <w:bCs/>
          <w:szCs w:val="24"/>
          <w:lang w:val="en-US" w:eastAsia="zh-CN"/>
        </w:rPr>
        <w:t xml:space="preserve">as basis </w:t>
      </w:r>
      <w:r>
        <w:rPr>
          <w:rFonts w:hint="eastAsia" w:ascii="Times" w:hAnsi="Times" w:eastAsia="Batang"/>
          <w:b/>
          <w:bCs/>
          <w:szCs w:val="24"/>
          <w:lang w:eastAsia="en-US"/>
        </w:rPr>
        <w:t>for CP-OFDM for data channel</w:t>
      </w:r>
    </w:p>
    <w:p w14:paraId="6442262A">
      <w:pPr>
        <w:numPr>
          <w:ilvl w:val="0"/>
          <w:numId w:val="15"/>
        </w:numPr>
        <w:overflowPunct/>
        <w:autoSpaceDE/>
        <w:autoSpaceDN/>
        <w:adjustRightInd/>
        <w:spacing w:before="0" w:after="120" w:afterLines="50" w:line="240" w:lineRule="auto"/>
        <w:ind w:left="726" w:hanging="363"/>
        <w:jc w:val="left"/>
        <w:textAlignment w:val="auto"/>
        <w:rPr>
          <w:rFonts w:ascii="Times" w:hAnsi="Times" w:eastAsia="Batang"/>
          <w:b/>
          <w:bCs/>
          <w:szCs w:val="24"/>
          <w:lang w:val="en-US" w:eastAsia="zh-CN"/>
        </w:rPr>
      </w:pPr>
      <w:r>
        <w:rPr>
          <w:rFonts w:hint="eastAsia" w:ascii="Times" w:hAnsi="Times" w:eastAsia="Batang"/>
          <w:b/>
          <w:bCs/>
          <w:szCs w:val="24"/>
          <w:lang w:eastAsia="en-US"/>
        </w:rPr>
        <w:t xml:space="preserve">For 6GR UL, 5G NR pi/2 BPSK, uniform QPSK, 16QAM, 64QAM, and 256QAM are supported </w:t>
      </w:r>
      <w:r>
        <w:rPr>
          <w:rFonts w:hint="eastAsia" w:ascii="Times" w:hAnsi="Times" w:eastAsia="宋体"/>
          <w:b/>
          <w:bCs/>
          <w:szCs w:val="24"/>
          <w:lang w:val="en-US" w:eastAsia="zh-CN"/>
        </w:rPr>
        <w:t xml:space="preserve">as basis </w:t>
      </w:r>
      <w:r>
        <w:rPr>
          <w:rFonts w:hint="eastAsia" w:ascii="Times" w:hAnsi="Times" w:eastAsia="Batang"/>
          <w:b/>
          <w:bCs/>
          <w:szCs w:val="24"/>
          <w:lang w:eastAsia="en-US"/>
        </w:rPr>
        <w:t>for DFT-s-OFDM for data channel</w:t>
      </w:r>
      <w:r>
        <w:rPr>
          <w:rFonts w:hint="eastAsia" w:ascii="Times" w:hAnsi="Times" w:eastAsia="宋体"/>
          <w:b/>
          <w:bCs/>
          <w:szCs w:val="24"/>
          <w:lang w:val="en-US" w:eastAsia="zh-CN"/>
        </w:rPr>
        <w:t xml:space="preserve">. </w:t>
      </w:r>
    </w:p>
    <w:p w14:paraId="58BEF4BE">
      <w:pPr>
        <w:rPr>
          <w:rFonts w:eastAsia="宋体"/>
          <w:b/>
          <w:bCs/>
          <w:lang w:val="en-US" w:eastAsia="zh-CN"/>
        </w:rPr>
      </w:pPr>
      <w:r>
        <w:rPr>
          <w:rFonts w:hint="eastAsia" w:eastAsia="宋体"/>
          <w:b/>
          <w:bCs/>
          <w:lang w:val="en-US" w:eastAsia="zh-CN"/>
        </w:rPr>
        <w:t xml:space="preserve">Proposal 2: For channels other than the data channel, RAN1 clarifies under which agenda item the discussion should proceed. </w:t>
      </w:r>
    </w:p>
    <w:p w14:paraId="30C014E9">
      <w:pPr>
        <w:rPr>
          <w:rFonts w:eastAsia="宋体"/>
          <w:lang w:val="en-US" w:eastAsia="zh-CN"/>
        </w:rPr>
      </w:pPr>
      <w:r>
        <w:rPr>
          <w:rFonts w:hint="eastAsia" w:eastAsia="宋体"/>
          <w:b/>
          <w:bCs/>
          <w:lang w:val="en-US" w:eastAsia="zh-CN"/>
        </w:rPr>
        <w:t xml:space="preserve">Proposal 3: For enhanced modulation schemes for PAPR reduction based on uniform modulation, RAN1 clarifies under which agenda item the discussion should proceed. </w:t>
      </w:r>
    </w:p>
    <w:p w14:paraId="53EEFA19">
      <w:pPr>
        <w:spacing w:before="120"/>
        <w:rPr>
          <w:rFonts w:ascii="Times" w:hAnsi="Times" w:eastAsia="Batang"/>
          <w:b/>
          <w:bCs/>
          <w:szCs w:val="24"/>
          <w:lang w:eastAsia="zh-CN"/>
        </w:rPr>
      </w:pPr>
      <w:r>
        <w:rPr>
          <w:rFonts w:hint="eastAsia" w:eastAsia="宋体"/>
          <w:b/>
          <w:bCs/>
          <w:lang w:val="en-US" w:eastAsia="zh-CN"/>
        </w:rPr>
        <w:t xml:space="preserve">Proposal 4: </w:t>
      </w:r>
      <w:r>
        <w:rPr>
          <w:rFonts w:ascii="Times" w:hAnsi="Times" w:eastAsia="Batang"/>
          <w:b/>
          <w:bCs/>
          <w:lang w:eastAsia="en-US"/>
        </w:rPr>
        <w:t>For the study of uniform 4096QAM for DL and uniform 1024QAM for UL</w:t>
      </w:r>
      <w:r>
        <w:rPr>
          <w:rFonts w:hint="eastAsia" w:eastAsia="宋体"/>
          <w:b/>
          <w:bCs/>
          <w:lang w:val="en-US" w:eastAsia="zh-CN"/>
        </w:rPr>
        <w:t xml:space="preserve">, </w:t>
      </w:r>
      <w:r>
        <w:rPr>
          <w:rFonts w:ascii="Times" w:hAnsi="Times" w:eastAsia="Batang"/>
          <w:b/>
          <w:bCs/>
          <w:szCs w:val="24"/>
          <w:lang w:eastAsia="zh-CN"/>
        </w:rPr>
        <w:t xml:space="preserve">the </w:t>
      </w:r>
      <w:r>
        <w:rPr>
          <w:rFonts w:hint="eastAsia" w:ascii="Times" w:hAnsi="Times" w:eastAsia="等线"/>
          <w:b/>
          <w:bCs/>
          <w:szCs w:val="24"/>
          <w:lang w:eastAsia="zh-CN"/>
        </w:rPr>
        <w:t xml:space="preserve">link level </w:t>
      </w:r>
      <w:r>
        <w:rPr>
          <w:rFonts w:ascii="Times" w:hAnsi="Times" w:eastAsia="Batang"/>
          <w:b/>
          <w:bCs/>
          <w:szCs w:val="24"/>
          <w:lang w:eastAsia="zh-CN"/>
        </w:rPr>
        <w:t>performance evaluation criterion is Net Gain</w:t>
      </w:r>
      <w:r>
        <w:rPr>
          <w:rFonts w:hint="eastAsia" w:ascii="Times" w:hAnsi="Times" w:eastAsia="等线"/>
          <w:b/>
          <w:bCs/>
          <w:szCs w:val="24"/>
          <w:lang w:eastAsia="zh-CN"/>
        </w:rPr>
        <w:t xml:space="preserve"> assuming same </w:t>
      </w:r>
      <w:r>
        <w:rPr>
          <w:rFonts w:ascii="Times" w:hAnsi="Times" w:eastAsia="等线"/>
          <w:b/>
          <w:bCs/>
          <w:szCs w:val="24"/>
          <w:lang w:eastAsia="zh-CN"/>
        </w:rPr>
        <w:t>spectrum</w:t>
      </w:r>
      <w:r>
        <w:rPr>
          <w:rFonts w:hint="eastAsia" w:ascii="Times" w:hAnsi="Times" w:eastAsia="等线"/>
          <w:b/>
          <w:bCs/>
          <w:szCs w:val="24"/>
          <w:lang w:eastAsia="zh-CN"/>
        </w:rPr>
        <w:t xml:space="preserve"> efficiency as the reference </w:t>
      </w:r>
    </w:p>
    <w:p w14:paraId="11FD678D">
      <w:pPr>
        <w:numPr>
          <w:ilvl w:val="1"/>
          <w:numId w:val="17"/>
        </w:numPr>
        <w:spacing w:after="180"/>
        <w:contextualSpacing/>
        <w:rPr>
          <w:rFonts w:eastAsia="宋体"/>
          <w:b/>
          <w:bCs/>
          <w:lang w:val="en-US" w:eastAsia="zh-CN"/>
        </w:rPr>
      </w:pPr>
      <w:r>
        <w:rPr>
          <w:rFonts w:ascii="Times" w:hAnsi="Times" w:eastAsia="Batang"/>
          <w:b/>
          <w:bCs/>
          <w:szCs w:val="24"/>
          <w:lang w:eastAsia="zh-CN"/>
        </w:rPr>
        <w:t xml:space="preserve">Net Gain [dB] = </w:t>
      </w:r>
      <w:r>
        <w:rPr>
          <w:rFonts w:hint="eastAsia" w:ascii="Times" w:hAnsi="Times" w:eastAsia="等线"/>
          <w:b/>
          <w:bCs/>
          <w:szCs w:val="24"/>
          <w:lang w:eastAsia="zh-CN"/>
        </w:rPr>
        <w:t xml:space="preserve">SNR </w:t>
      </w:r>
      <w:r>
        <w:rPr>
          <w:rFonts w:ascii="Times" w:hAnsi="Times" w:eastAsia="等线"/>
          <w:b/>
          <w:bCs/>
          <w:szCs w:val="24"/>
          <w:lang w:eastAsia="zh-CN"/>
        </w:rPr>
        <w:t>degradation</w:t>
      </w:r>
      <w:r>
        <w:rPr>
          <w:rFonts w:hint="eastAsia" w:ascii="Times" w:hAnsi="Times" w:eastAsia="等线"/>
          <w:b/>
          <w:bCs/>
          <w:szCs w:val="24"/>
          <w:lang w:val="en-US" w:eastAsia="zh-CN"/>
        </w:rPr>
        <w:t>/gain</w:t>
      </w:r>
      <w:r>
        <w:rPr>
          <w:rFonts w:ascii="Times" w:hAnsi="Times" w:eastAsia="Batang"/>
          <w:b/>
          <w:bCs/>
          <w:szCs w:val="24"/>
          <w:lang w:eastAsia="zh-CN"/>
        </w:rPr>
        <w:t xml:space="preserve"> relative to the reference @10% BLER</w:t>
      </w:r>
      <w:r>
        <w:rPr>
          <w:rFonts w:hint="eastAsia" w:ascii="Times" w:hAnsi="Times" w:eastAsia="Batang"/>
          <w:b/>
          <w:bCs/>
          <w:szCs w:val="24"/>
          <w:lang w:val="en-US" w:eastAsia="zh-CN"/>
        </w:rPr>
        <w:t xml:space="preserve"> - PAPR degradation</w:t>
      </w:r>
    </w:p>
    <w:p w14:paraId="417A573A">
      <w:pPr>
        <w:numPr>
          <w:ilvl w:val="1"/>
          <w:numId w:val="17"/>
        </w:numPr>
        <w:spacing w:after="180"/>
        <w:contextualSpacing/>
        <w:rPr>
          <w:rFonts w:eastAsia="宋体"/>
          <w:b/>
          <w:bCs/>
          <w:lang w:val="en-US" w:eastAsia="zh-CN"/>
        </w:rPr>
      </w:pPr>
      <w:r>
        <w:rPr>
          <w:rFonts w:ascii="Times" w:hAnsi="Times" w:eastAsia="Batang"/>
          <w:b/>
          <w:bCs/>
          <w:szCs w:val="24"/>
          <w:lang w:eastAsia="zh-CN"/>
        </w:rPr>
        <w:t>A realistic PA model should be used</w:t>
      </w:r>
    </w:p>
    <w:p w14:paraId="0D711F18">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 xml:space="preserve">RAN4 early inputs are needed, such as </w:t>
      </w:r>
      <w:r>
        <w:rPr>
          <w:rFonts w:hint="eastAsia" w:eastAsia="宋体"/>
          <w:b/>
          <w:bCs/>
          <w:lang w:val="en-US" w:eastAsia="zh-CN"/>
        </w:rPr>
        <w:t xml:space="preserve">the time/freq synchronization assumption, phase noise assumption and </w:t>
      </w:r>
      <w:r>
        <w:rPr>
          <w:rFonts w:eastAsia="宋体"/>
          <w:b/>
          <w:bCs/>
          <w:lang w:val="en-US" w:eastAsia="zh-CN"/>
        </w:rPr>
        <w:t>quantization loss</w:t>
      </w:r>
      <w:r>
        <w:rPr>
          <w:rFonts w:hint="eastAsia" w:eastAsia="宋体"/>
          <w:b/>
          <w:bCs/>
          <w:lang w:val="en-US" w:eastAsia="zh-CN"/>
        </w:rPr>
        <w:t xml:space="preserve"> assumption etc.</w:t>
      </w:r>
    </w:p>
    <w:p w14:paraId="47C29916">
      <w:pPr>
        <w:numPr>
          <w:ilvl w:val="1"/>
          <w:numId w:val="17"/>
        </w:numPr>
        <w:spacing w:after="180"/>
        <w:contextualSpacing/>
        <w:rPr>
          <w:rFonts w:eastAsia="宋体"/>
          <w:lang w:val="en-US" w:eastAsia="zh-CN"/>
        </w:rPr>
      </w:pPr>
      <w:r>
        <w:rPr>
          <w:rFonts w:hint="eastAsia" w:eastAsia="宋体"/>
          <w:b/>
          <w:bCs/>
          <w:lang w:val="en-US" w:eastAsia="zh-CN"/>
        </w:rPr>
        <w:t xml:space="preserve">FFS other evaluation assumptions. </w:t>
      </w:r>
    </w:p>
    <w:p w14:paraId="0F77B1C5">
      <w:pPr>
        <w:spacing w:before="120"/>
        <w:rPr>
          <w:rFonts w:ascii="Times" w:hAnsi="Times" w:eastAsia="Batang"/>
          <w:b/>
          <w:bCs/>
          <w:szCs w:val="24"/>
          <w:lang w:val="en-US" w:eastAsia="zh-CN"/>
        </w:rPr>
      </w:pPr>
      <w:r>
        <w:rPr>
          <w:rFonts w:hint="eastAsia" w:eastAsia="宋体"/>
          <w:b/>
          <w:bCs/>
          <w:lang w:val="en-US" w:eastAsia="zh-CN"/>
        </w:rPr>
        <w:t xml:space="preserve">Proposal 5: </w:t>
      </w:r>
      <w:r>
        <w:rPr>
          <w:rFonts w:ascii="Times" w:hAnsi="Times" w:eastAsia="Batang"/>
          <w:b/>
          <w:bCs/>
          <w:lang w:eastAsia="en-US"/>
        </w:rPr>
        <w:t xml:space="preserve">For the study of uniform 4096QAM for DL and uniform 1024QAM for UL, </w:t>
      </w:r>
      <w:r>
        <w:rPr>
          <w:rFonts w:hint="eastAsia" w:ascii="Times" w:hAnsi="Times" w:eastAsia="Batang"/>
          <w:b/>
          <w:bCs/>
          <w:szCs w:val="24"/>
          <w:lang w:val="en-US" w:eastAsia="zh-CN"/>
        </w:rPr>
        <w:t xml:space="preserve">at least the following associated restrictions should be studied. </w:t>
      </w:r>
    </w:p>
    <w:p w14:paraId="7DEB7EB2">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The applicable frequency ranges</w:t>
      </w:r>
    </w:p>
    <w:p w14:paraId="4E687257">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The applicable device type(s) if any</w:t>
      </w:r>
    </w:p>
    <w:p w14:paraId="17F7613A">
      <w:pPr>
        <w:numPr>
          <w:ilvl w:val="1"/>
          <w:numId w:val="17"/>
        </w:numPr>
        <w:spacing w:after="180"/>
        <w:contextualSpacing/>
        <w:rPr>
          <w:rFonts w:eastAsia="宋体"/>
          <w:b/>
          <w:bCs/>
          <w:lang w:val="en-US" w:eastAsia="zh-CN"/>
        </w:rPr>
      </w:pPr>
      <w:r>
        <w:rPr>
          <w:rFonts w:hint="eastAsia" w:ascii="Times" w:hAnsi="Times" w:eastAsia="Batang"/>
          <w:b/>
          <w:bCs/>
          <w:szCs w:val="24"/>
          <w:lang w:val="en-US" w:eastAsia="zh-CN"/>
        </w:rPr>
        <w:t>The number of MIMO layers</w:t>
      </w:r>
    </w:p>
    <w:p w14:paraId="0859BDF3">
      <w:pPr>
        <w:numPr>
          <w:ilvl w:val="1"/>
          <w:numId w:val="17"/>
        </w:numPr>
        <w:spacing w:after="180"/>
        <w:contextualSpacing/>
        <w:rPr>
          <w:rFonts w:eastAsia="宋体"/>
          <w:lang w:val="en-US" w:eastAsia="zh-CN"/>
        </w:rPr>
      </w:pPr>
      <w:r>
        <w:rPr>
          <w:rFonts w:hint="eastAsia" w:ascii="Times" w:hAnsi="Times" w:eastAsia="Batang"/>
          <w:b/>
          <w:bCs/>
          <w:szCs w:val="24"/>
          <w:lang w:val="en-US" w:eastAsia="zh-CN"/>
        </w:rPr>
        <w:t>The scaling factor to the maximum data rate</w:t>
      </w:r>
    </w:p>
    <w:p w14:paraId="75D8B884">
      <w:pPr>
        <w:numPr>
          <w:ilvl w:val="1"/>
          <w:numId w:val="17"/>
        </w:numPr>
        <w:spacing w:after="180"/>
        <w:contextualSpacing/>
        <w:rPr>
          <w:rFonts w:eastAsia="宋体"/>
          <w:lang w:val="en-US" w:eastAsia="zh-CN"/>
        </w:rPr>
      </w:pPr>
      <w:r>
        <w:rPr>
          <w:rFonts w:hint="eastAsia" w:ascii="Times" w:hAnsi="Times" w:eastAsia="Batang"/>
          <w:b/>
          <w:bCs/>
          <w:szCs w:val="24"/>
          <w:lang w:val="en-US" w:eastAsia="zh-CN"/>
        </w:rPr>
        <w:t>FFS other potential associated restrictions</w:t>
      </w:r>
    </w:p>
    <w:p w14:paraId="162B845C">
      <w:pPr>
        <w:overflowPunct/>
        <w:autoSpaceDE/>
        <w:autoSpaceDN/>
        <w:adjustRightInd/>
        <w:spacing w:before="0" w:after="120" w:afterLines="50" w:line="240" w:lineRule="auto"/>
        <w:jc w:val="left"/>
        <w:textAlignment w:val="auto"/>
        <w:rPr>
          <w:rFonts w:eastAsia="宋体"/>
          <w:b/>
          <w:bCs/>
          <w:lang w:val="en-US" w:eastAsia="zh-CN"/>
        </w:rPr>
      </w:pPr>
      <w:r>
        <w:rPr>
          <w:rFonts w:hint="eastAsia" w:eastAsia="宋体"/>
          <w:b/>
          <w:bCs/>
          <w:lang w:val="en-US" w:eastAsia="zh-CN"/>
        </w:rPr>
        <w:t xml:space="preserve">Proposal 6: </w:t>
      </w:r>
      <w:r>
        <w:rPr>
          <w:rFonts w:ascii="Times" w:hAnsi="Times" w:eastAsia="Batang"/>
          <w:b/>
          <w:bCs/>
          <w:lang w:eastAsia="en-US"/>
        </w:rPr>
        <w:t xml:space="preserve">For the study of uniform 4096QAM for DL and uniform 1024QAM for UL, </w:t>
      </w:r>
      <w:r>
        <w:rPr>
          <w:rFonts w:hint="eastAsia" w:ascii="Times" w:hAnsi="Times" w:eastAsia="宋体"/>
          <w:b/>
          <w:bCs/>
          <w:lang w:val="en-US" w:eastAsia="zh-CN"/>
        </w:rPr>
        <w:t xml:space="preserve">RAN4 early involvement is required. </w:t>
      </w:r>
    </w:p>
    <w:p w14:paraId="1E81802F">
      <w:pPr>
        <w:spacing w:after="180"/>
        <w:contextualSpacing/>
        <w:rPr>
          <w:rFonts w:eastAsia="宋体"/>
          <w:lang w:val="en-US" w:eastAsia="zh-CN"/>
        </w:rPr>
      </w:pPr>
    </w:p>
    <w:p w14:paraId="691F5ED8">
      <w:pPr>
        <w:spacing w:before="120" w:after="120"/>
        <w:jc w:val="center"/>
        <w:rPr>
          <w:b/>
          <w:bCs/>
          <w:u w:val="single"/>
          <w:lang w:val="en-US" w:eastAsia="zh-CN"/>
        </w:rPr>
      </w:pPr>
      <w:r>
        <w:rPr>
          <w:rFonts w:hint="eastAsia"/>
          <w:b/>
          <w:bCs/>
          <w:u w:val="single"/>
          <w:lang w:val="en-US" w:eastAsia="zh-CN"/>
        </w:rPr>
        <w:t xml:space="preserve">Potential new modulations for 6GR </w:t>
      </w:r>
    </w:p>
    <w:p w14:paraId="73866127">
      <w:pPr>
        <w:spacing w:before="120" w:after="120"/>
        <w:jc w:val="left"/>
        <w:rPr>
          <w:rFonts w:eastAsia="宋体"/>
          <w:b/>
          <w:bCs/>
          <w:color w:val="000000"/>
          <w:lang w:val="en-US" w:eastAsia="zh-CN"/>
        </w:rPr>
      </w:pPr>
      <w:r>
        <w:rPr>
          <w:rFonts w:eastAsia="宋体"/>
          <w:b/>
          <w:bCs/>
          <w:color w:val="000000"/>
          <w:lang w:val="en-US" w:eastAsia="zh-CN"/>
        </w:rPr>
        <w:t xml:space="preserve">Observation 1: The net gain of 1D-NUC and 2D-NUC depends on </w:t>
      </w:r>
      <w:r>
        <w:rPr>
          <w:rFonts w:hint="eastAsia" w:eastAsia="宋体"/>
          <w:b/>
          <w:bCs/>
          <w:color w:val="000000"/>
          <w:lang w:val="en-US" w:eastAsia="zh-CN"/>
        </w:rPr>
        <w:t xml:space="preserve">many </w:t>
      </w:r>
      <w:r>
        <w:rPr>
          <w:rFonts w:eastAsia="宋体"/>
          <w:b/>
          <w:bCs/>
          <w:color w:val="000000"/>
          <w:lang w:val="en-US" w:eastAsia="zh-CN"/>
        </w:rPr>
        <w:t>factors, including the modulation order, shaping dimensions, channel conditions, and the extent of PAPR loss.</w:t>
      </w:r>
    </w:p>
    <w:p w14:paraId="054A0976">
      <w:pPr>
        <w:spacing w:before="120" w:after="120"/>
        <w:jc w:val="left"/>
        <w:rPr>
          <w:rFonts w:eastAsia="宋体"/>
          <w:b/>
          <w:bCs/>
          <w:color w:val="000000"/>
          <w:lang w:val="en-US" w:eastAsia="zh-CN"/>
        </w:rPr>
      </w:pPr>
      <w:r>
        <w:rPr>
          <w:rFonts w:eastAsia="宋体"/>
          <w:b/>
          <w:bCs/>
          <w:color w:val="000000"/>
          <w:lang w:val="en-US" w:eastAsia="zh-CN"/>
        </w:rPr>
        <w:t>Observation 2: 1D-NUC has demodulation complexity comparable to that of NR uniform modulation, but</w:t>
      </w:r>
      <w:r>
        <w:rPr>
          <w:rFonts w:hint="eastAsia" w:eastAsia="宋体"/>
          <w:b/>
          <w:bCs/>
          <w:color w:val="000000"/>
          <w:lang w:val="en-US" w:eastAsia="zh-CN"/>
        </w:rPr>
        <w:t xml:space="preserve"> theoretically</w:t>
      </w:r>
      <w:r>
        <w:rPr>
          <w:rFonts w:eastAsia="宋体"/>
          <w:b/>
          <w:bCs/>
          <w:color w:val="000000"/>
          <w:lang w:val="en-US" w:eastAsia="zh-CN"/>
        </w:rPr>
        <w:t xml:space="preserve"> it yields a smaller performance gain compared to 2D-NUC.</w:t>
      </w:r>
    </w:p>
    <w:p w14:paraId="0459A3C0">
      <w:pPr>
        <w:spacing w:before="120" w:after="120"/>
        <w:jc w:val="left"/>
        <w:rPr>
          <w:rFonts w:eastAsia="宋体"/>
          <w:b/>
          <w:bCs/>
          <w:color w:val="000000"/>
          <w:lang w:val="en-US" w:eastAsia="zh-CN"/>
        </w:rPr>
      </w:pPr>
      <w:r>
        <w:rPr>
          <w:rFonts w:eastAsia="宋体"/>
          <w:b/>
          <w:bCs/>
          <w:color w:val="000000"/>
          <w:lang w:val="en-US" w:eastAsia="zh-CN"/>
        </w:rPr>
        <w:t xml:space="preserve">Observation 3: 2D-NUC can </w:t>
      </w:r>
      <w:r>
        <w:rPr>
          <w:rFonts w:hint="eastAsia" w:eastAsia="宋体"/>
          <w:b/>
          <w:bCs/>
          <w:color w:val="000000"/>
          <w:lang w:val="en-US" w:eastAsia="zh-CN"/>
        </w:rPr>
        <w:t>theoretically</w:t>
      </w:r>
      <w:r>
        <w:rPr>
          <w:rFonts w:eastAsia="宋体"/>
          <w:b/>
          <w:bCs/>
          <w:color w:val="000000"/>
          <w:lang w:val="en-US" w:eastAsia="zh-CN"/>
        </w:rPr>
        <w:t xml:space="preserve"> achieve a higher BLER-SNR gain, but at the cost of </w:t>
      </w:r>
      <w:r>
        <w:rPr>
          <w:rFonts w:hint="eastAsia" w:eastAsia="宋体"/>
          <w:b/>
          <w:bCs/>
          <w:color w:val="000000"/>
          <w:lang w:val="en-US" w:eastAsia="zh-CN"/>
        </w:rPr>
        <w:t xml:space="preserve">much </w:t>
      </w:r>
      <w:r>
        <w:rPr>
          <w:rFonts w:eastAsia="宋体"/>
          <w:b/>
          <w:bCs/>
          <w:color w:val="000000"/>
          <w:lang w:val="en-US" w:eastAsia="zh-CN"/>
        </w:rPr>
        <w:t>higher demodulation complexity.</w:t>
      </w:r>
    </w:p>
    <w:p w14:paraId="7DEBB2D8">
      <w:pPr>
        <w:overflowPunct/>
        <w:autoSpaceDE/>
        <w:autoSpaceDN/>
        <w:adjustRightInd/>
        <w:spacing w:before="120" w:beforeLines="50" w:after="120" w:afterLines="50" w:line="240" w:lineRule="auto"/>
        <w:jc w:val="left"/>
        <w:textAlignment w:val="auto"/>
        <w:rPr>
          <w:rFonts w:ascii="New York" w:hAnsi="New York"/>
          <w:lang w:val="en-US" w:eastAsia="zh-CN"/>
        </w:rPr>
      </w:pPr>
      <w:r>
        <w:rPr>
          <w:rFonts w:hint="eastAsia" w:eastAsia="宋体"/>
          <w:b/>
          <w:bCs/>
          <w:lang w:val="en-US" w:eastAsia="zh-CN"/>
        </w:rPr>
        <w:t xml:space="preserve">Proposal 7: </w:t>
      </w:r>
      <w:r>
        <w:rPr>
          <w:rFonts w:hint="eastAsia" w:eastAsia="宋体"/>
          <w:b/>
          <w:bCs/>
          <w:color w:val="000000"/>
          <w:lang w:val="en-US" w:eastAsia="zh-CN"/>
        </w:rPr>
        <w:t xml:space="preserve">For evaluation purpose, </w:t>
      </w:r>
      <w:r>
        <w:rPr>
          <w:rFonts w:hint="eastAsia" w:ascii="New York" w:hAnsi="New York"/>
          <w:b/>
          <w:bCs/>
          <w:lang w:val="en-US" w:eastAsia="zh-CN"/>
        </w:rPr>
        <w:t xml:space="preserve">ATSC 3.0 scheme is used as the candidate GS scheme. </w:t>
      </w:r>
    </w:p>
    <w:p w14:paraId="7141C65D">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4</w:t>
      </w:r>
      <w:r>
        <w:rPr>
          <w:rFonts w:eastAsia="宋体"/>
          <w:b/>
          <w:bCs/>
          <w:color w:val="000000"/>
          <w:lang w:val="en-US" w:eastAsia="zh-CN"/>
        </w:rPr>
        <w:t xml:space="preserve">: </w:t>
      </w:r>
      <w:r>
        <w:rPr>
          <w:rFonts w:hint="eastAsia"/>
          <w:b/>
          <w:bCs/>
          <w:lang w:val="en-US" w:eastAsia="zh-CN"/>
        </w:rPr>
        <w:t xml:space="preserve">There are many candidate </w:t>
      </w:r>
      <w:r>
        <w:rPr>
          <w:rFonts w:hint="eastAsia" w:ascii="Times" w:hAnsi="Times" w:eastAsia="Batang"/>
          <w:b/>
          <w:bCs/>
          <w:szCs w:val="24"/>
          <w:lang w:val="en-US" w:eastAsia="zh-CN"/>
        </w:rPr>
        <w:t xml:space="preserve">distribution matcher </w:t>
      </w:r>
      <w:r>
        <w:rPr>
          <w:rFonts w:hint="eastAsia"/>
          <w:b/>
          <w:bCs/>
          <w:lang w:val="en-US" w:eastAsia="zh-CN"/>
        </w:rPr>
        <w:t>algorithms available</w:t>
      </w:r>
      <w:r>
        <w:rPr>
          <w:b/>
          <w:bCs/>
          <w:lang w:val="en-US" w:eastAsia="zh-CN"/>
        </w:rPr>
        <w:t>, and e</w:t>
      </w:r>
      <w:r>
        <w:rPr>
          <w:rFonts w:hint="eastAsia"/>
          <w:b/>
          <w:bCs/>
          <w:lang w:val="en-US" w:eastAsia="zh-CN"/>
        </w:rPr>
        <w:t xml:space="preserve">valuation comparison can only be conducted until more details are disclosed from the proponents. </w:t>
      </w:r>
    </w:p>
    <w:p w14:paraId="65E336A9">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5</w:t>
      </w:r>
      <w:r>
        <w:rPr>
          <w:rFonts w:eastAsia="宋体"/>
          <w:b/>
          <w:bCs/>
          <w:color w:val="000000"/>
          <w:lang w:val="en-US" w:eastAsia="zh-CN"/>
        </w:rPr>
        <w:t xml:space="preserve">: </w:t>
      </w:r>
      <w:r>
        <w:rPr>
          <w:rFonts w:hint="eastAsia"/>
          <w:b/>
          <w:bCs/>
          <w:lang w:val="en-US" w:eastAsia="zh-CN"/>
        </w:rPr>
        <w:t xml:space="preserve">For 256QAM in </w:t>
      </w:r>
      <w:r>
        <w:rPr>
          <w:rFonts w:hint="eastAsia" w:eastAsia="宋体"/>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hint="eastAsia" w:eastAsia="宋体"/>
          <w:b/>
          <w:bCs/>
          <w:color w:val="000000"/>
          <w:lang w:val="en-US" w:eastAsia="zh-CN"/>
        </w:rPr>
        <w:t>1</w:t>
      </w:r>
      <w:r>
        <w:rPr>
          <w:rFonts w:eastAsia="宋体"/>
          <w:b/>
          <w:bCs/>
          <w:color w:val="000000"/>
          <w:lang w:val="en-US" w:eastAsia="zh-CN"/>
        </w:rPr>
        <w:t>0%</w:t>
      </w:r>
      <w:r>
        <w:rPr>
          <w:rFonts w:hint="eastAsia" w:eastAsia="宋体"/>
          <w:b/>
          <w:bCs/>
          <w:color w:val="000000"/>
          <w:lang w:val="en-US" w:eastAsia="zh-CN"/>
        </w:rPr>
        <w:t xml:space="preserve">. </w:t>
      </w:r>
    </w:p>
    <w:p w14:paraId="58B4D3B3">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6</w:t>
      </w:r>
      <w:r>
        <w:rPr>
          <w:rFonts w:eastAsia="宋体"/>
          <w:b/>
          <w:bCs/>
          <w:color w:val="000000"/>
          <w:lang w:val="en-US" w:eastAsia="zh-CN"/>
        </w:rPr>
        <w:t xml:space="preserve">: </w:t>
      </w:r>
      <w:r>
        <w:rPr>
          <w:rFonts w:hint="eastAsia"/>
          <w:b/>
          <w:bCs/>
          <w:lang w:val="en-US" w:eastAsia="zh-CN"/>
        </w:rPr>
        <w:t>For 256QAM in TDL-A</w:t>
      </w:r>
      <w:r>
        <w:rPr>
          <w:rFonts w:hint="eastAsia" w:eastAsia="宋体"/>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hint="eastAsia" w:eastAsia="宋体"/>
          <w:b/>
          <w:bCs/>
          <w:color w:val="000000"/>
          <w:lang w:val="en-US" w:eastAsia="zh-CN"/>
        </w:rPr>
        <w:t>1</w:t>
      </w:r>
      <w:r>
        <w:rPr>
          <w:rFonts w:eastAsia="宋体"/>
          <w:b/>
          <w:bCs/>
          <w:color w:val="000000"/>
          <w:lang w:val="en-US" w:eastAsia="zh-CN"/>
        </w:rPr>
        <w:t>0%</w:t>
      </w:r>
      <w:r>
        <w:rPr>
          <w:rFonts w:hint="eastAsia" w:eastAsia="宋体"/>
          <w:b/>
          <w:bCs/>
          <w:color w:val="000000"/>
          <w:lang w:val="en-US" w:eastAsia="zh-CN"/>
        </w:rPr>
        <w:t xml:space="preserve">, when the number of PRBs is 6. </w:t>
      </w:r>
    </w:p>
    <w:p w14:paraId="2C2A5FDB">
      <w:pPr>
        <w:spacing w:before="120" w:after="120"/>
        <w:jc w:val="left"/>
        <w:rPr>
          <w:lang w:val="en-US" w:eastAsia="zh-CN"/>
        </w:rPr>
      </w:pPr>
      <w:r>
        <w:rPr>
          <w:rFonts w:eastAsia="宋体"/>
          <w:b/>
          <w:bCs/>
          <w:color w:val="000000"/>
          <w:lang w:val="en-US" w:eastAsia="zh-CN"/>
        </w:rPr>
        <w:t xml:space="preserve">Observation </w:t>
      </w:r>
      <w:r>
        <w:rPr>
          <w:rFonts w:hint="eastAsia" w:eastAsia="宋体"/>
          <w:b/>
          <w:bCs/>
          <w:color w:val="000000"/>
          <w:lang w:val="en-US" w:eastAsia="zh-CN"/>
        </w:rPr>
        <w:t>7</w:t>
      </w:r>
      <w:r>
        <w:rPr>
          <w:rFonts w:eastAsia="宋体"/>
          <w:b/>
          <w:bCs/>
          <w:color w:val="000000"/>
          <w:lang w:val="en-US" w:eastAsia="zh-CN"/>
        </w:rPr>
        <w:t xml:space="preserve">: </w:t>
      </w:r>
      <w:r>
        <w:rPr>
          <w:rFonts w:hint="eastAsia"/>
          <w:b/>
          <w:bCs/>
          <w:lang w:val="en-US" w:eastAsia="zh-CN"/>
        </w:rPr>
        <w:t>For 256QAM in TDL-A</w:t>
      </w:r>
      <w:r>
        <w:rPr>
          <w:rFonts w:hint="eastAsia" w:eastAsia="宋体"/>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hint="eastAsia" w:eastAsia="宋体"/>
          <w:b/>
          <w:bCs/>
          <w:color w:val="000000"/>
          <w:lang w:val="en-US" w:eastAsia="zh-CN"/>
        </w:rPr>
        <w:t>1</w:t>
      </w:r>
      <w:r>
        <w:rPr>
          <w:rFonts w:eastAsia="宋体"/>
          <w:b/>
          <w:bCs/>
          <w:color w:val="000000"/>
          <w:lang w:val="en-US" w:eastAsia="zh-CN"/>
        </w:rPr>
        <w:t>0%</w:t>
      </w:r>
      <w:r>
        <w:rPr>
          <w:rFonts w:hint="eastAsia" w:eastAsia="宋体"/>
          <w:b/>
          <w:bCs/>
          <w:color w:val="000000"/>
          <w:lang w:val="en-US" w:eastAsia="zh-CN"/>
        </w:rPr>
        <w:t>, when the number of PRBs is 48.</w:t>
      </w:r>
    </w:p>
    <w:p w14:paraId="0E015089">
      <w:pPr>
        <w:rPr>
          <w:rFonts w:hint="default"/>
          <w:b/>
          <w:bCs/>
          <w:lang w:val="en-US" w:eastAsia="zh-CN"/>
        </w:rPr>
      </w:pPr>
      <w:r>
        <w:rPr>
          <w:rFonts w:hint="eastAsia"/>
          <w:b/>
          <w:bCs/>
          <w:lang w:val="en-US" w:eastAsia="zh-CN"/>
        </w:rPr>
        <w:t xml:space="preserve">Proposal 8: Before collecting simulation results and providing corresponding observations, RAN1 should first establish a clearer and aligned understanding of the proposed constellation shaping schemes including their design principles, advantages, limitations, and potential specification impacts.  </w:t>
      </w:r>
    </w:p>
    <w:p w14:paraId="79D086FB">
      <w:pPr>
        <w:spacing w:before="120" w:after="120"/>
        <w:jc w:val="center"/>
        <w:rPr>
          <w:rFonts w:hint="eastAsia"/>
          <w:b/>
          <w:bCs/>
          <w:u w:val="single"/>
          <w:lang w:val="en-US" w:eastAsia="zh-CN"/>
        </w:rPr>
      </w:pPr>
    </w:p>
    <w:p w14:paraId="179F7AB0">
      <w:pPr>
        <w:spacing w:before="120" w:after="120"/>
        <w:jc w:val="center"/>
        <w:rPr>
          <w:rFonts w:eastAsia="宋体"/>
          <w:b/>
          <w:bCs/>
          <w:lang w:val="en-US" w:eastAsia="zh-CN"/>
        </w:rPr>
      </w:pPr>
      <w:r>
        <w:rPr>
          <w:rFonts w:hint="eastAsia"/>
          <w:b/>
          <w:bCs/>
          <w:u w:val="single"/>
          <w:lang w:val="en-US" w:eastAsia="zh-CN"/>
        </w:rPr>
        <w:t xml:space="preserve">Joint modulation and coding </w:t>
      </w:r>
    </w:p>
    <w:p w14:paraId="5C326F74">
      <w:pPr>
        <w:spacing w:before="120"/>
        <w:rPr>
          <w:rFonts w:eastAsia="宋体"/>
          <w:b/>
          <w:bCs/>
          <w:lang w:val="en-US" w:eastAsia="zh-CN"/>
        </w:rPr>
      </w:pPr>
      <w:r>
        <w:rPr>
          <w:rFonts w:hint="eastAsia" w:eastAsia="宋体"/>
          <w:b/>
          <w:bCs/>
          <w:lang w:val="en-US" w:eastAsia="zh-CN"/>
        </w:rPr>
        <w:t xml:space="preserve">Proposal 9: Reuse the 5G NR BICM framework in 6GR for coding-modulation concatenation. </w:t>
      </w:r>
    </w:p>
    <w:p w14:paraId="15EA93DA">
      <w:pPr>
        <w:rPr>
          <w:b/>
          <w:bCs/>
          <w:lang w:val="en-US" w:eastAsia="zh-CN"/>
        </w:rPr>
      </w:pPr>
      <w:r>
        <w:rPr>
          <w:rFonts w:hint="eastAsia"/>
          <w:b/>
          <w:bCs/>
          <w:lang w:val="en-US" w:eastAsia="zh-CN"/>
        </w:rPr>
        <w:t xml:space="preserve">Observation 8: The MCS combinations in each NR MCS table is predefined and cannot be changed. </w:t>
      </w:r>
    </w:p>
    <w:p w14:paraId="6336DC73">
      <w:pPr>
        <w:rPr>
          <w:b/>
          <w:bCs/>
          <w:lang w:val="en-US" w:eastAsia="zh-CN"/>
        </w:rPr>
      </w:pPr>
      <w:r>
        <w:rPr>
          <w:rFonts w:hint="eastAsia"/>
          <w:b/>
          <w:bCs/>
          <w:lang w:val="en-US" w:eastAsia="zh-CN"/>
        </w:rPr>
        <w:t xml:space="preserve">Observation 9: The selection of MCS tables in NR has become increasingly complex, especially for PUSCH in later releases. </w:t>
      </w:r>
    </w:p>
    <w:p w14:paraId="4AB401D7">
      <w:pPr>
        <w:spacing w:before="120"/>
        <w:rPr>
          <w:rFonts w:eastAsia="宋体"/>
          <w:b/>
          <w:bCs/>
          <w:lang w:val="en-US" w:eastAsia="zh-CN"/>
        </w:rPr>
      </w:pPr>
      <w:r>
        <w:rPr>
          <w:rFonts w:hint="eastAsia" w:eastAsia="宋体"/>
          <w:b/>
          <w:bCs/>
          <w:lang w:val="en-US" w:eastAsia="zh-CN"/>
        </w:rPr>
        <w:t xml:space="preserve">Proposal 10: Study a more flexible </w:t>
      </w:r>
      <w:r>
        <w:rPr>
          <w:rFonts w:hint="eastAsia"/>
          <w:b/>
          <w:bCs/>
          <w:lang w:val="en-US" w:eastAsia="zh-CN"/>
        </w:rPr>
        <w:t xml:space="preserve">mechanism for defining and selecting MCS tables for 6GR. </w:t>
      </w:r>
    </w:p>
    <w:p w14:paraId="76B77BAE">
      <w:pPr>
        <w:spacing w:before="120"/>
        <w:rPr>
          <w:rFonts w:eastAsia="宋体"/>
          <w:b/>
          <w:bCs/>
          <w:lang w:val="en-US" w:eastAsia="zh-CN"/>
        </w:rPr>
      </w:pPr>
    </w:p>
    <w:p w14:paraId="7810B599">
      <w:pPr>
        <w:spacing w:before="120" w:after="120"/>
        <w:jc w:val="center"/>
        <w:rPr>
          <w:b/>
          <w:bCs/>
          <w:u w:val="single"/>
          <w:lang w:val="en-US" w:eastAsia="zh-CN"/>
        </w:rPr>
      </w:pPr>
      <w:r>
        <w:rPr>
          <w:rFonts w:hint="eastAsia"/>
          <w:b/>
          <w:bCs/>
          <w:u w:val="single"/>
          <w:lang w:val="en-US" w:eastAsia="zh-CN"/>
        </w:rPr>
        <w:t xml:space="preserve">Interim milestone </w:t>
      </w:r>
    </w:p>
    <w:p w14:paraId="3413A44C">
      <w:pPr>
        <w:spacing w:before="120"/>
        <w:rPr>
          <w:rFonts w:eastAsia="宋体"/>
          <w:b/>
          <w:bCs/>
          <w:lang w:val="en-US" w:eastAsia="zh-CN"/>
        </w:rPr>
      </w:pPr>
      <w:r>
        <w:rPr>
          <w:rFonts w:hint="eastAsia" w:eastAsia="宋体"/>
          <w:b/>
          <w:bCs/>
          <w:lang w:val="en-US" w:eastAsia="zh-CN"/>
        </w:rPr>
        <w:t xml:space="preserve">Proposal 11: For the interim milestone, RAN1 should aim for achieving the following aspects. </w:t>
      </w:r>
    </w:p>
    <w:p w14:paraId="7092B8DF">
      <w:pPr>
        <w:numPr>
          <w:ilvl w:val="0"/>
          <w:numId w:val="18"/>
        </w:numPr>
        <w:ind w:left="839"/>
        <w:rPr>
          <w:b/>
          <w:bCs/>
          <w:lang w:val="en-US" w:eastAsia="zh-CN"/>
        </w:rPr>
      </w:pPr>
      <w:r>
        <w:rPr>
          <w:rFonts w:hint="eastAsia"/>
          <w:b/>
          <w:bCs/>
          <w:lang w:val="en-US" w:eastAsia="zh-CN"/>
        </w:rPr>
        <w:t xml:space="preserve">Earlier decision before June, 2026, if possible. </w:t>
      </w:r>
    </w:p>
    <w:p w14:paraId="47CB24DE">
      <w:pPr>
        <w:numPr>
          <w:ilvl w:val="0"/>
          <w:numId w:val="18"/>
        </w:numPr>
        <w:ind w:left="839"/>
        <w:rPr>
          <w:b/>
          <w:bCs/>
          <w:lang w:val="en-US" w:eastAsia="zh-CN"/>
        </w:rPr>
      </w:pPr>
      <w:r>
        <w:rPr>
          <w:rFonts w:hint="eastAsia" w:eastAsia="宋体"/>
          <w:b/>
          <w:bCs/>
          <w:lang w:val="en-US" w:eastAsia="zh-CN"/>
        </w:rPr>
        <w:t xml:space="preserve">Decide whether to support any enhancements beyond NR baseline. </w:t>
      </w:r>
    </w:p>
    <w:p w14:paraId="57523B2E">
      <w:pPr>
        <w:numPr>
          <w:ilvl w:val="1"/>
          <w:numId w:val="18"/>
        </w:numPr>
        <w:ind w:left="1259"/>
        <w:rPr>
          <w:b/>
          <w:bCs/>
          <w:lang w:val="en-US" w:eastAsia="zh-CN"/>
        </w:rPr>
      </w:pPr>
      <w:r>
        <w:rPr>
          <w:rFonts w:hint="eastAsia" w:eastAsia="宋体"/>
          <w:b/>
          <w:bCs/>
          <w:lang w:val="en-US" w:eastAsia="zh-CN"/>
        </w:rPr>
        <w:t xml:space="preserve">In case </w:t>
      </w:r>
      <w:r>
        <w:rPr>
          <w:b/>
          <w:bCs/>
          <w:lang w:val="en-US" w:eastAsia="zh-CN"/>
        </w:rPr>
        <w:t>enhancements are supported, clearly define their scope to avoid divergent discussions</w:t>
      </w:r>
      <w:r>
        <w:rPr>
          <w:rFonts w:hint="eastAsia"/>
          <w:b/>
          <w:bCs/>
          <w:lang w:val="en-US" w:eastAsia="zh-CN"/>
        </w:rPr>
        <w:t xml:space="preserve"> and hardware impacts after the interim milestone</w:t>
      </w:r>
      <w:r>
        <w:rPr>
          <w:b/>
          <w:bCs/>
          <w:lang w:val="en-US" w:eastAsia="zh-CN"/>
        </w:rPr>
        <w:t>.</w:t>
      </w:r>
    </w:p>
    <w:p w14:paraId="08B52815">
      <w:pPr>
        <w:pStyle w:val="2"/>
        <w:rPr>
          <w:sz w:val="28"/>
          <w:szCs w:val="28"/>
        </w:rPr>
      </w:pPr>
      <w:r>
        <w:rPr>
          <w:sz w:val="28"/>
          <w:szCs w:val="28"/>
        </w:rPr>
        <w:t>References</w:t>
      </w:r>
      <w:bookmarkStart w:id="6" w:name="_Ref506568004"/>
    </w:p>
    <w:bookmarkEnd w:id="6"/>
    <w:p w14:paraId="28CF7556">
      <w:pPr>
        <w:pStyle w:val="32"/>
        <w:numPr>
          <w:ilvl w:val="1"/>
          <w:numId w:val="19"/>
        </w:numPr>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r>
        <w:rPr>
          <w:rFonts w:ascii="Times New Roman" w:hAnsi="Times New Roman" w:eastAsia="宋体"/>
          <w:szCs w:val="20"/>
          <w:lang w:eastAsia="zh-CN"/>
        </w:rPr>
        <w:t>RP-251881, New SID: Study on 6G Radio, NTT DOCOMO (Moderator), RAN#108.</w:t>
      </w:r>
    </w:p>
    <w:p w14:paraId="39D53790">
      <w:pPr>
        <w:pStyle w:val="32"/>
        <w:numPr>
          <w:ilvl w:val="1"/>
          <w:numId w:val="19"/>
        </w:numPr>
        <w:tabs>
          <w:tab w:val="left" w:pos="0"/>
        </w:tabs>
        <w:overflowPunct/>
        <w:autoSpaceDE/>
        <w:autoSpaceDN/>
        <w:adjustRightInd/>
        <w:spacing w:before="0" w:after="120" w:line="240" w:lineRule="auto"/>
        <w:jc w:val="left"/>
        <w:textAlignment w:val="auto"/>
        <w:rPr>
          <w:rFonts w:ascii="Times New Roman" w:hAnsi="Times New Roman"/>
          <w:lang w:val="en-GB" w:eastAsia="en-US"/>
        </w:rPr>
      </w:pPr>
      <w:r>
        <w:rPr>
          <w:rFonts w:hint="eastAsia" w:ascii="Times New Roman" w:hAnsi="Times New Roman" w:eastAsia="宋体"/>
          <w:szCs w:val="20"/>
          <w:lang w:eastAsia="zh-CN"/>
        </w:rPr>
        <w:t>RAN1#122, Chair notes RAN1#122 eom.</w:t>
      </w:r>
    </w:p>
    <w:p w14:paraId="43C1688D">
      <w:pPr>
        <w:pStyle w:val="32"/>
        <w:numPr>
          <w:ilvl w:val="1"/>
          <w:numId w:val="19"/>
        </w:numPr>
        <w:tabs>
          <w:tab w:val="left" w:pos="0"/>
        </w:tabs>
        <w:overflowPunct/>
        <w:autoSpaceDE/>
        <w:autoSpaceDN/>
        <w:adjustRightInd/>
        <w:spacing w:before="0" w:after="120" w:line="240" w:lineRule="auto"/>
        <w:jc w:val="left"/>
        <w:textAlignment w:val="auto"/>
        <w:rPr>
          <w:rFonts w:ascii="Times New Roman" w:hAnsi="Times New Roman"/>
          <w:lang w:val="en-GB" w:eastAsia="en-US"/>
        </w:rPr>
      </w:pPr>
      <w:r>
        <w:rPr>
          <w:rFonts w:hint="eastAsia" w:ascii="Times New Roman" w:hAnsi="Times New Roman"/>
          <w:lang w:val="en-GB" w:eastAsia="en-US"/>
        </w:rPr>
        <w:t>R1-2506</w:t>
      </w:r>
      <w:r>
        <w:rPr>
          <w:rFonts w:hint="eastAsia" w:ascii="Times New Roman" w:hAnsi="Times New Roman" w:eastAsia="等线"/>
          <w:lang w:val="en-GB" w:eastAsia="zh-CN"/>
        </w:rPr>
        <w:t>579</w:t>
      </w:r>
      <w:r>
        <w:rPr>
          <w:rFonts w:hint="eastAsia" w:ascii="Times New Roman" w:hAnsi="Times New Roman" w:eastAsia="宋体"/>
          <w:lang w:eastAsia="zh-CN"/>
        </w:rPr>
        <w:t xml:space="preserve">, </w:t>
      </w:r>
      <w:r>
        <w:rPr>
          <w:rFonts w:ascii="Times New Roman" w:hAnsi="Times New Roman"/>
          <w:lang w:val="en-GB" w:eastAsia="en-US"/>
        </w:rPr>
        <w:t>FL summary #</w:t>
      </w:r>
      <w:r>
        <w:rPr>
          <w:rFonts w:hint="eastAsia" w:ascii="Times New Roman" w:hAnsi="Times New Roman" w:eastAsia="等线"/>
          <w:lang w:val="en-GB" w:eastAsia="zh-CN"/>
        </w:rPr>
        <w:t>2</w:t>
      </w:r>
      <w:r>
        <w:rPr>
          <w:rFonts w:ascii="Times New Roman" w:hAnsi="Times New Roman"/>
          <w:lang w:val="en-GB" w:eastAsia="en-US"/>
        </w:rPr>
        <w:t xml:space="preserve"> on modulation, joint channel coding and modulation</w:t>
      </w:r>
      <w:r>
        <w:rPr>
          <w:rFonts w:ascii="Times New Roman" w:hAnsi="Times New Roman"/>
          <w:lang w:val="en-GB" w:eastAsia="en-US"/>
        </w:rPr>
        <w:tab/>
      </w:r>
      <w:r>
        <w:rPr>
          <w:rFonts w:ascii="Times New Roman" w:hAnsi="Times New Roman"/>
          <w:lang w:val="en-GB" w:eastAsia="en-US"/>
        </w:rPr>
        <w:t>Modulator</w:t>
      </w:r>
      <w:r>
        <w:rPr>
          <w:rFonts w:hint="eastAsia" w:ascii="Times New Roman" w:hAnsi="Times New Roman" w:eastAsia="宋体"/>
          <w:lang w:eastAsia="zh-CN"/>
        </w:rPr>
        <w:t xml:space="preserve">, </w:t>
      </w:r>
      <w:r>
        <w:rPr>
          <w:rFonts w:ascii="Times New Roman" w:hAnsi="Times New Roman"/>
          <w:lang w:val="en-GB" w:eastAsia="en-US"/>
        </w:rPr>
        <w:t>(Qualcomm Incorporated)</w:t>
      </w:r>
      <w:r>
        <w:rPr>
          <w:rFonts w:hint="eastAsia" w:ascii="Times New Roman" w:hAnsi="Times New Roman" w:eastAsia="宋体"/>
          <w:lang w:eastAsia="zh-CN"/>
        </w:rPr>
        <w:t xml:space="preserve">. </w:t>
      </w:r>
    </w:p>
    <w:p w14:paraId="6DD4CFDF">
      <w:pPr>
        <w:pStyle w:val="32"/>
        <w:numPr>
          <w:ilvl w:val="1"/>
          <w:numId w:val="19"/>
        </w:numPr>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r>
        <w:rPr>
          <w:rFonts w:ascii="Times New Roman" w:hAnsi="Times New Roman" w:eastAsia="宋体"/>
          <w:szCs w:val="20"/>
          <w:lang w:eastAsia="zh-CN"/>
        </w:rPr>
        <w:t>G. Forney, R. Gallager, G. Lang, F. Longstaff, and S. Qureshi, “Efficient modulation for band-limited channels,” IEEE J. Sel. Areas Commun., vol. JSAC-2, no. 5, pp. 632–647, Sep. 1984.</w:t>
      </w:r>
    </w:p>
    <w:p w14:paraId="1837985F">
      <w:pPr>
        <w:pStyle w:val="32"/>
        <w:numPr>
          <w:ilvl w:val="1"/>
          <w:numId w:val="19"/>
        </w:numPr>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r>
        <w:rPr>
          <w:rFonts w:ascii="Times New Roman" w:hAnsi="Times New Roman" w:eastAsia="宋体"/>
          <w:szCs w:val="20"/>
          <w:lang w:eastAsia="zh-CN"/>
        </w:rPr>
        <w:t xml:space="preserve">RAN1#86BIS, </w:t>
      </w:r>
      <w:r>
        <w:fldChar w:fldCharType="begin"/>
      </w:r>
      <w:r>
        <w:instrText xml:space="preserve"> HYPERLINK "file:///C:\\Users\\merias\\Documents\\ETSI\\RANWG1\\TSGR1_86b-Portugal\\Docs\\R1-1610211.zip" </w:instrText>
      </w:r>
      <w:r>
        <w:fldChar w:fldCharType="separate"/>
      </w:r>
      <w:r>
        <w:rPr>
          <w:rFonts w:ascii="Times New Roman" w:hAnsi="Times New Roman" w:eastAsia="宋体"/>
          <w:szCs w:val="20"/>
          <w:lang w:val="en-GB" w:eastAsia="ja-JP"/>
        </w:rPr>
        <w:t>R1-1610211</w:t>
      </w:r>
      <w:r>
        <w:rPr>
          <w:rFonts w:ascii="Times New Roman" w:hAnsi="Times New Roman" w:eastAsia="宋体"/>
          <w:szCs w:val="20"/>
          <w:lang w:val="en-GB" w:eastAsia="ja-JP"/>
        </w:rPr>
        <w:fldChar w:fldCharType="end"/>
      </w:r>
      <w:r>
        <w:rPr>
          <w:rFonts w:ascii="Times New Roman" w:hAnsi="Times New Roman" w:eastAsia="宋体"/>
          <w:szCs w:val="20"/>
          <w:lang w:eastAsia="zh-CN"/>
        </w:rPr>
        <w:t xml:space="preserve">, </w:t>
      </w:r>
      <w:r>
        <w:rPr>
          <w:rFonts w:ascii="Times New Roman" w:hAnsi="Times New Roman" w:eastAsia="宋体"/>
          <w:szCs w:val="20"/>
          <w:lang w:val="en-GB" w:eastAsia="ja-JP"/>
        </w:rPr>
        <w:t>Way Forward on modulation for NR</w:t>
      </w:r>
      <w:r>
        <w:rPr>
          <w:rFonts w:ascii="Times New Roman" w:hAnsi="Times New Roman" w:eastAsia="宋体"/>
          <w:szCs w:val="20"/>
          <w:lang w:eastAsia="zh-CN"/>
        </w:rPr>
        <w:t xml:space="preserve">, </w:t>
      </w:r>
      <w:r>
        <w:rPr>
          <w:rFonts w:ascii="Times New Roman" w:hAnsi="Times New Roman" w:eastAsia="宋体"/>
          <w:szCs w:val="20"/>
          <w:lang w:val="en-GB" w:eastAsia="ja-JP"/>
        </w:rPr>
        <w:t>Nokia, Alcatel-Lucent Shanghai Bell</w:t>
      </w:r>
      <w:r>
        <w:rPr>
          <w:rFonts w:ascii="Times New Roman" w:hAnsi="Times New Roman" w:eastAsia="宋体"/>
          <w:szCs w:val="20"/>
          <w:lang w:eastAsia="zh-CN"/>
        </w:rPr>
        <w:t xml:space="preserve">. </w:t>
      </w:r>
    </w:p>
    <w:p w14:paraId="27DD3FD1">
      <w:pPr>
        <w:pStyle w:val="32"/>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p>
    <w:p w14:paraId="6DE5FD74">
      <w:pPr>
        <w:pStyle w:val="32"/>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p>
    <w:p w14:paraId="2B3944C0">
      <w:pPr>
        <w:pStyle w:val="2"/>
        <w:numPr>
          <w:ilvl w:val="0"/>
          <w:numId w:val="0"/>
        </w:numPr>
        <w:rPr>
          <w:sz w:val="28"/>
          <w:szCs w:val="28"/>
        </w:rPr>
      </w:pPr>
      <w:r>
        <w:rPr>
          <w:rFonts w:hint="eastAsia"/>
          <w:sz w:val="28"/>
          <w:szCs w:val="28"/>
          <w:lang w:val="en-US"/>
        </w:rPr>
        <w:t>Appendix-1: 2D-NUC in ATSC 3.0</w:t>
      </w:r>
    </w:p>
    <w:p w14:paraId="4F0F4C18">
      <w:pPr>
        <w:rPr>
          <w:lang w:val="en-US" w:eastAsia="zh-CN"/>
        </w:rPr>
      </w:pPr>
      <w:r>
        <w:rPr>
          <w:rFonts w:hint="eastAsia"/>
          <w:lang w:val="en-US" w:eastAsia="zh-CN"/>
        </w:rPr>
        <w:t xml:space="preserve">The definition table for code rates </w:t>
      </w:r>
      <w:r>
        <w:rPr>
          <w:lang w:val="en-US" w:eastAsia="zh-CN"/>
        </w:rPr>
        <w:t>8/15-13/15</w:t>
      </w:r>
      <w:r>
        <w:rPr>
          <w:rFonts w:hint="eastAsia"/>
          <w:lang w:val="en-US" w:eastAsia="zh-CN"/>
        </w:rPr>
        <w:t xml:space="preserve"> for 256QAM as defined in Table C.1.7 in ATSC 3.0. </w:t>
      </w:r>
    </w:p>
    <w:p w14:paraId="18E72676">
      <w:pPr>
        <w:jc w:val="center"/>
        <w:rPr>
          <w:lang w:eastAsia="zh-CN"/>
        </w:rPr>
      </w:pPr>
      <w:r>
        <w:rPr>
          <w:lang w:val="en-US" w:eastAsia="zh-CN"/>
        </w:rPr>
        <w:t xml:space="preserve">Table </w:t>
      </w:r>
      <w:r>
        <w:rPr>
          <w:rFonts w:hint="eastAsia"/>
          <w:lang w:val="en-US" w:eastAsia="zh-CN"/>
        </w:rPr>
        <w:t>A-1</w:t>
      </w:r>
      <w:r>
        <w:rPr>
          <w:lang w:val="en-US" w:eastAsia="zh-CN"/>
        </w:rPr>
        <w:t xml:space="preserve"> 256QAM Definition Table for Code Rates 8/15-13/15</w:t>
      </w:r>
    </w:p>
    <w:tbl>
      <w:tblPr>
        <w:tblStyle w:val="51"/>
        <w:tblW w:w="9475"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1448"/>
        <w:gridCol w:w="1448"/>
        <w:gridCol w:w="1466"/>
        <w:gridCol w:w="1466"/>
        <w:gridCol w:w="1466"/>
        <w:gridCol w:w="1466"/>
      </w:tblGrid>
      <w:tr w14:paraId="481C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3" w:type="dxa"/>
            <w:shd w:val="clear" w:color="auto" w:fill="auto"/>
            <w:noWrap/>
          </w:tcPr>
          <w:p w14:paraId="76BB4C5D">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w/Shape</w:t>
            </w:r>
          </w:p>
        </w:tc>
        <w:tc>
          <w:tcPr>
            <w:tcW w:w="1425" w:type="dxa"/>
            <w:shd w:val="clear" w:color="auto" w:fill="auto"/>
            <w:noWrap/>
          </w:tcPr>
          <w:p w14:paraId="0A6D8147">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NUC_256_8/15</w:t>
            </w:r>
          </w:p>
        </w:tc>
        <w:tc>
          <w:tcPr>
            <w:tcW w:w="1425" w:type="dxa"/>
            <w:shd w:val="clear" w:color="auto" w:fill="auto"/>
            <w:noWrap/>
          </w:tcPr>
          <w:p w14:paraId="26052D1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NUC_256_9/15</w:t>
            </w:r>
          </w:p>
        </w:tc>
        <w:tc>
          <w:tcPr>
            <w:tcW w:w="1443" w:type="dxa"/>
            <w:shd w:val="clear" w:color="auto" w:fill="auto"/>
            <w:noWrap/>
          </w:tcPr>
          <w:p w14:paraId="2F9F1928">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NUC_256_10/15</w:t>
            </w:r>
          </w:p>
        </w:tc>
        <w:tc>
          <w:tcPr>
            <w:tcW w:w="1443" w:type="dxa"/>
            <w:shd w:val="clear" w:color="auto" w:fill="auto"/>
            <w:noWrap/>
          </w:tcPr>
          <w:p w14:paraId="0594D28D">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NUC_256_11/15</w:t>
            </w:r>
          </w:p>
        </w:tc>
        <w:tc>
          <w:tcPr>
            <w:tcW w:w="1443" w:type="dxa"/>
            <w:shd w:val="clear" w:color="auto" w:fill="auto"/>
            <w:noWrap/>
          </w:tcPr>
          <w:p w14:paraId="395E157C">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NUC_256_12/15</w:t>
            </w:r>
          </w:p>
        </w:tc>
        <w:tc>
          <w:tcPr>
            <w:tcW w:w="1443" w:type="dxa"/>
            <w:shd w:val="clear" w:color="auto" w:fill="auto"/>
            <w:noWrap/>
          </w:tcPr>
          <w:p w14:paraId="696AFA9B">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NUC_256_13/15</w:t>
            </w:r>
          </w:p>
        </w:tc>
      </w:tr>
      <w:tr w14:paraId="14FE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8DE2429">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w0</w:t>
            </w:r>
          </w:p>
        </w:tc>
        <w:tc>
          <w:tcPr>
            <w:tcW w:w="0" w:type="auto"/>
            <w:shd w:val="clear" w:color="auto" w:fill="auto"/>
            <w:noWrap/>
            <w:vAlign w:val="bottom"/>
          </w:tcPr>
          <w:p w14:paraId="1D1DE97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0.0995 + j0.2435</w:t>
            </w:r>
          </w:p>
        </w:tc>
        <w:tc>
          <w:tcPr>
            <w:tcW w:w="0" w:type="auto"/>
            <w:shd w:val="clear" w:color="auto" w:fill="auto"/>
            <w:noWrap/>
            <w:vAlign w:val="bottom"/>
          </w:tcPr>
          <w:p w14:paraId="1F91AF3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0.0899 + j0.1337</w:t>
            </w:r>
          </w:p>
        </w:tc>
        <w:tc>
          <w:tcPr>
            <w:tcW w:w="0" w:type="auto"/>
            <w:shd w:val="clear" w:color="auto" w:fill="auto"/>
            <w:noWrap/>
            <w:vAlign w:val="bottom"/>
          </w:tcPr>
          <w:p w14:paraId="32FC24B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0.0754 + j0.2310</w:t>
            </w:r>
          </w:p>
        </w:tc>
        <w:tc>
          <w:tcPr>
            <w:tcW w:w="0" w:type="auto"/>
            <w:shd w:val="clear" w:color="auto" w:fill="auto"/>
            <w:noWrap/>
            <w:vAlign w:val="bottom"/>
          </w:tcPr>
          <w:p w14:paraId="0E19D98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0.0593 + j0.2193</w:t>
            </w:r>
          </w:p>
        </w:tc>
        <w:tc>
          <w:tcPr>
            <w:tcW w:w="0" w:type="auto"/>
            <w:shd w:val="clear" w:color="auto" w:fill="auto"/>
            <w:noWrap/>
            <w:vAlign w:val="bottom"/>
          </w:tcPr>
          <w:p w14:paraId="10BBB1D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1.1980 + j1.1541</w:t>
            </w:r>
          </w:p>
        </w:tc>
        <w:tc>
          <w:tcPr>
            <w:tcW w:w="0" w:type="auto"/>
            <w:shd w:val="clear" w:color="auto" w:fill="auto"/>
            <w:noWrap/>
            <w:vAlign w:val="bottom"/>
          </w:tcPr>
          <w:p w14:paraId="0BA35B9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1.2412 + j1.0688</w:t>
            </w:r>
          </w:p>
        </w:tc>
      </w:tr>
      <w:tr w14:paraId="2703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0728A32">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w:t>
            </w:r>
          </w:p>
        </w:tc>
        <w:tc>
          <w:tcPr>
            <w:tcW w:w="0" w:type="auto"/>
            <w:shd w:val="clear" w:color="auto" w:fill="auto"/>
            <w:noWrap/>
            <w:vAlign w:val="bottom"/>
          </w:tcPr>
          <w:p w14:paraId="752C920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0.0996 + j0.2434</w:t>
            </w:r>
          </w:p>
        </w:tc>
        <w:tc>
          <w:tcPr>
            <w:tcW w:w="0" w:type="auto"/>
            <w:shd w:val="clear" w:color="auto" w:fill="auto"/>
            <w:noWrap/>
            <w:vAlign w:val="bottom"/>
          </w:tcPr>
          <w:p w14:paraId="49EC008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0.0910 + j0.1377</w:t>
            </w:r>
          </w:p>
        </w:tc>
        <w:tc>
          <w:tcPr>
            <w:tcW w:w="0" w:type="auto"/>
            <w:shd w:val="clear" w:color="auto" w:fill="auto"/>
            <w:noWrap/>
            <w:vAlign w:val="bottom"/>
          </w:tcPr>
          <w:p w14:paraId="7DDCDBA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0.0768 + j0.2305</w:t>
            </w:r>
          </w:p>
        </w:tc>
        <w:tc>
          <w:tcPr>
            <w:tcW w:w="0" w:type="auto"/>
            <w:shd w:val="clear" w:color="auto" w:fill="auto"/>
            <w:noWrap/>
            <w:vAlign w:val="bottom"/>
          </w:tcPr>
          <w:p w14:paraId="1CE2D69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0.0690 + j0.3047</w:t>
            </w:r>
          </w:p>
        </w:tc>
        <w:tc>
          <w:tcPr>
            <w:tcW w:w="0" w:type="auto"/>
            <w:shd w:val="clear" w:color="auto" w:fill="auto"/>
            <w:noWrap/>
            <w:vAlign w:val="bottom"/>
          </w:tcPr>
          <w:p w14:paraId="454EC80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0.9192 + j1.2082</w:t>
            </w:r>
          </w:p>
        </w:tc>
        <w:tc>
          <w:tcPr>
            <w:tcW w:w="0" w:type="auto"/>
            <w:shd w:val="clear" w:color="auto" w:fill="auto"/>
            <w:noWrap/>
            <w:vAlign w:val="bottom"/>
          </w:tcPr>
          <w:p w14:paraId="7A5B98D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1.2668 + j0.8034</w:t>
            </w:r>
          </w:p>
        </w:tc>
      </w:tr>
      <w:tr w14:paraId="62074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7633631">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w:t>
            </w:r>
          </w:p>
        </w:tc>
        <w:tc>
          <w:tcPr>
            <w:tcW w:w="0" w:type="auto"/>
            <w:shd w:val="clear" w:color="auto" w:fill="auto"/>
            <w:noWrap/>
            <w:vAlign w:val="bottom"/>
          </w:tcPr>
          <w:p w14:paraId="4422CAE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0.1169 + j0.3886</w:t>
            </w:r>
          </w:p>
        </w:tc>
        <w:tc>
          <w:tcPr>
            <w:tcW w:w="0" w:type="auto"/>
            <w:shd w:val="clear" w:color="auto" w:fill="auto"/>
            <w:noWrap/>
            <w:vAlign w:val="bottom"/>
          </w:tcPr>
          <w:p w14:paraId="05CF806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0.0873 + j0.3862</w:t>
            </w:r>
          </w:p>
        </w:tc>
        <w:tc>
          <w:tcPr>
            <w:tcW w:w="0" w:type="auto"/>
            <w:shd w:val="clear" w:color="auto" w:fill="auto"/>
            <w:noWrap/>
            <w:vAlign w:val="bottom"/>
          </w:tcPr>
          <w:p w14:paraId="047D998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0.0924 + j0.4136</w:t>
            </w:r>
          </w:p>
        </w:tc>
        <w:tc>
          <w:tcPr>
            <w:tcW w:w="0" w:type="auto"/>
            <w:shd w:val="clear" w:color="auto" w:fill="auto"/>
            <w:noWrap/>
            <w:vAlign w:val="bottom"/>
          </w:tcPr>
          <w:p w14:paraId="6177AD0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0.0663 + j0.4879</w:t>
            </w:r>
          </w:p>
        </w:tc>
        <w:tc>
          <w:tcPr>
            <w:tcW w:w="0" w:type="auto"/>
            <w:shd w:val="clear" w:color="auto" w:fill="auto"/>
            <w:noWrap/>
            <w:vAlign w:val="bottom"/>
          </w:tcPr>
          <w:p w14:paraId="4735CF5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1.2778 + j0.8523</w:t>
            </w:r>
          </w:p>
        </w:tc>
        <w:tc>
          <w:tcPr>
            <w:tcW w:w="0" w:type="auto"/>
            <w:shd w:val="clear" w:color="auto" w:fill="auto"/>
            <w:noWrap/>
            <w:vAlign w:val="bottom"/>
          </w:tcPr>
          <w:p w14:paraId="766028B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0.9860 + j1.1758</w:t>
            </w:r>
          </w:p>
        </w:tc>
      </w:tr>
      <w:tr w14:paraId="7A61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C0343DA">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w:t>
            </w:r>
          </w:p>
        </w:tc>
        <w:tc>
          <w:tcPr>
            <w:tcW w:w="0" w:type="auto"/>
            <w:shd w:val="clear" w:color="auto" w:fill="auto"/>
            <w:noWrap/>
            <w:vAlign w:val="bottom"/>
          </w:tcPr>
          <w:p w14:paraId="344EED0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0.1179 + j0.3883</w:t>
            </w:r>
          </w:p>
        </w:tc>
        <w:tc>
          <w:tcPr>
            <w:tcW w:w="0" w:type="auto"/>
            <w:shd w:val="clear" w:color="auto" w:fill="auto"/>
            <w:noWrap/>
            <w:vAlign w:val="bottom"/>
          </w:tcPr>
          <w:p w14:paraId="52E8999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0.0883 + j0.3873</w:t>
            </w:r>
          </w:p>
        </w:tc>
        <w:tc>
          <w:tcPr>
            <w:tcW w:w="0" w:type="auto"/>
            <w:shd w:val="clear" w:color="auto" w:fill="auto"/>
            <w:noWrap/>
            <w:vAlign w:val="bottom"/>
          </w:tcPr>
          <w:p w14:paraId="4058DA1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0.1043 + j0.4125</w:t>
            </w:r>
          </w:p>
        </w:tc>
        <w:tc>
          <w:tcPr>
            <w:tcW w:w="0" w:type="auto"/>
            <w:shd w:val="clear" w:color="auto" w:fill="auto"/>
            <w:noWrap/>
            <w:vAlign w:val="bottom"/>
          </w:tcPr>
          <w:p w14:paraId="2BB4ADC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0.1151 + j0.4474</w:t>
            </w:r>
          </w:p>
        </w:tc>
        <w:tc>
          <w:tcPr>
            <w:tcW w:w="0" w:type="auto"/>
            <w:shd w:val="clear" w:color="auto" w:fill="auto"/>
            <w:noWrap/>
            <w:vAlign w:val="bottom"/>
          </w:tcPr>
          <w:p w14:paraId="4D7C89C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1.0390 + j0.9253</w:t>
            </w:r>
          </w:p>
        </w:tc>
        <w:tc>
          <w:tcPr>
            <w:tcW w:w="0" w:type="auto"/>
            <w:shd w:val="clear" w:color="auto" w:fill="auto"/>
            <w:noWrap/>
            <w:vAlign w:val="bottom"/>
          </w:tcPr>
          <w:p w14:paraId="3DBF991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1.0365 + j0.9065</w:t>
            </w:r>
          </w:p>
        </w:tc>
      </w:tr>
      <w:tr w14:paraId="2A6C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EB556AF">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w:t>
            </w:r>
          </w:p>
        </w:tc>
        <w:tc>
          <w:tcPr>
            <w:tcW w:w="0" w:type="auto"/>
            <w:shd w:val="clear" w:color="auto" w:fill="auto"/>
            <w:noWrap/>
            <w:vAlign w:val="bottom"/>
          </w:tcPr>
          <w:p w14:paraId="0DCB824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53514CE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0.1115 + j0.1442</w:t>
            </w:r>
          </w:p>
        </w:tc>
        <w:tc>
          <w:tcPr>
            <w:tcW w:w="0" w:type="auto"/>
            <w:shd w:val="clear" w:color="auto" w:fill="auto"/>
            <w:noWrap/>
            <w:vAlign w:val="bottom"/>
          </w:tcPr>
          <w:p w14:paraId="71014BA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0.0829 + j0.1135</w:t>
            </w:r>
          </w:p>
        </w:tc>
        <w:tc>
          <w:tcPr>
            <w:tcW w:w="0" w:type="auto"/>
            <w:shd w:val="clear" w:color="auto" w:fill="auto"/>
            <w:noWrap/>
            <w:vAlign w:val="bottom"/>
          </w:tcPr>
          <w:p w14:paraId="59C150C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0.1689 + j0.2163</w:t>
            </w:r>
          </w:p>
        </w:tc>
        <w:tc>
          <w:tcPr>
            <w:tcW w:w="0" w:type="auto"/>
            <w:shd w:val="clear" w:color="auto" w:fill="auto"/>
            <w:noWrap/>
            <w:vAlign w:val="bottom"/>
          </w:tcPr>
          <w:p w14:paraId="6844411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0.6057 + j1.2200</w:t>
            </w:r>
          </w:p>
        </w:tc>
        <w:tc>
          <w:tcPr>
            <w:tcW w:w="0" w:type="auto"/>
            <w:shd w:val="clear" w:color="auto" w:fill="auto"/>
            <w:noWrap/>
            <w:vAlign w:val="bottom"/>
          </w:tcPr>
          <w:p w14:paraId="1D824A6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1.2111 + j0.5135</w:t>
            </w:r>
          </w:p>
        </w:tc>
      </w:tr>
      <w:tr w14:paraId="0B7E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30B0B53">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w:t>
            </w:r>
          </w:p>
        </w:tc>
        <w:tc>
          <w:tcPr>
            <w:tcW w:w="0" w:type="auto"/>
            <w:shd w:val="clear" w:color="auto" w:fill="auto"/>
            <w:noWrap/>
            <w:vAlign w:val="bottom"/>
          </w:tcPr>
          <w:p w14:paraId="29BE309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0059F41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0.1135 + j0.1472</w:t>
            </w:r>
          </w:p>
        </w:tc>
        <w:tc>
          <w:tcPr>
            <w:tcW w:w="0" w:type="auto"/>
            <w:shd w:val="clear" w:color="auto" w:fill="auto"/>
            <w:noWrap/>
            <w:vAlign w:val="bottom"/>
          </w:tcPr>
          <w:p w14:paraId="15F689F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0.0836 + j0.1149</w:t>
            </w:r>
          </w:p>
        </w:tc>
        <w:tc>
          <w:tcPr>
            <w:tcW w:w="0" w:type="auto"/>
            <w:shd w:val="clear" w:color="auto" w:fill="auto"/>
            <w:noWrap/>
            <w:vAlign w:val="bottom"/>
          </w:tcPr>
          <w:p w14:paraId="2E16F67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0.1971 + j0.2525</w:t>
            </w:r>
          </w:p>
        </w:tc>
        <w:tc>
          <w:tcPr>
            <w:tcW w:w="0" w:type="auto"/>
            <w:shd w:val="clear" w:color="auto" w:fill="auto"/>
            <w:noWrap/>
            <w:vAlign w:val="bottom"/>
          </w:tcPr>
          <w:p w14:paraId="41F9E42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0.7371 + j1.4217</w:t>
            </w:r>
          </w:p>
        </w:tc>
        <w:tc>
          <w:tcPr>
            <w:tcW w:w="0" w:type="auto"/>
            <w:shd w:val="clear" w:color="auto" w:fill="auto"/>
            <w:noWrap/>
            <w:vAlign w:val="bottom"/>
          </w:tcPr>
          <w:p w14:paraId="2AB20BE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1.4187 + j0.6066</w:t>
            </w:r>
          </w:p>
        </w:tc>
      </w:tr>
      <w:tr w14:paraId="6AF6C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A1704AB">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w6</w:t>
            </w:r>
          </w:p>
        </w:tc>
        <w:tc>
          <w:tcPr>
            <w:tcW w:w="0" w:type="auto"/>
            <w:shd w:val="clear" w:color="auto" w:fill="auto"/>
            <w:noWrap/>
            <w:vAlign w:val="bottom"/>
          </w:tcPr>
          <w:p w14:paraId="301ABF2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0.1953 + j0.3558</w:t>
            </w:r>
          </w:p>
        </w:tc>
        <w:tc>
          <w:tcPr>
            <w:tcW w:w="0" w:type="auto"/>
            <w:shd w:val="clear" w:color="auto" w:fill="auto"/>
            <w:noWrap/>
            <w:vAlign w:val="bottom"/>
          </w:tcPr>
          <w:p w14:paraId="0D2338D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0.2067 + j0.3591</w:t>
            </w:r>
          </w:p>
        </w:tc>
        <w:tc>
          <w:tcPr>
            <w:tcW w:w="0" w:type="auto"/>
            <w:shd w:val="clear" w:color="auto" w:fill="auto"/>
            <w:noWrap/>
            <w:vAlign w:val="bottom"/>
          </w:tcPr>
          <w:p w14:paraId="1B497B5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0.2682 + j0.3856</w:t>
            </w:r>
          </w:p>
        </w:tc>
        <w:tc>
          <w:tcPr>
            <w:tcW w:w="0" w:type="auto"/>
            <w:shd w:val="clear" w:color="auto" w:fill="auto"/>
            <w:noWrap/>
            <w:vAlign w:val="bottom"/>
          </w:tcPr>
          <w:p w14:paraId="6D0E42A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0.3096 + j0.3796</w:t>
            </w:r>
          </w:p>
        </w:tc>
        <w:tc>
          <w:tcPr>
            <w:tcW w:w="0" w:type="auto"/>
            <w:shd w:val="clear" w:color="auto" w:fill="auto"/>
            <w:noWrap/>
            <w:vAlign w:val="bottom"/>
          </w:tcPr>
          <w:p w14:paraId="5720C0E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0.6678 + j1.0021</w:t>
            </w:r>
          </w:p>
        </w:tc>
        <w:tc>
          <w:tcPr>
            <w:tcW w:w="0" w:type="auto"/>
            <w:shd w:val="clear" w:color="auto" w:fill="auto"/>
            <w:noWrap/>
            <w:vAlign w:val="bottom"/>
          </w:tcPr>
          <w:p w14:paraId="1E95916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1.0103 + j0.4879</w:t>
            </w:r>
          </w:p>
        </w:tc>
      </w:tr>
      <w:tr w14:paraId="20E2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7DC436E">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w7</w:t>
            </w:r>
          </w:p>
        </w:tc>
        <w:tc>
          <w:tcPr>
            <w:tcW w:w="0" w:type="auto"/>
            <w:shd w:val="clear" w:color="auto" w:fill="auto"/>
            <w:noWrap/>
            <w:vAlign w:val="bottom"/>
          </w:tcPr>
          <w:p w14:paraId="781394F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0.1944 + j0.3563</w:t>
            </w:r>
          </w:p>
        </w:tc>
        <w:tc>
          <w:tcPr>
            <w:tcW w:w="0" w:type="auto"/>
            <w:shd w:val="clear" w:color="auto" w:fill="auto"/>
            <w:noWrap/>
            <w:vAlign w:val="bottom"/>
          </w:tcPr>
          <w:p w14:paraId="2246EF4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0.1975 + j0.3621</w:t>
            </w:r>
          </w:p>
        </w:tc>
        <w:tc>
          <w:tcPr>
            <w:tcW w:w="0" w:type="auto"/>
            <w:shd w:val="clear" w:color="auto" w:fill="auto"/>
            <w:noWrap/>
            <w:vAlign w:val="bottom"/>
          </w:tcPr>
          <w:p w14:paraId="1656099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0.2531 + j0.3906</w:t>
            </w:r>
          </w:p>
        </w:tc>
        <w:tc>
          <w:tcPr>
            <w:tcW w:w="0" w:type="auto"/>
            <w:shd w:val="clear" w:color="auto" w:fill="auto"/>
            <w:noWrap/>
            <w:vAlign w:val="bottom"/>
          </w:tcPr>
          <w:p w14:paraId="7DBB231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0.2489 + j0.3933</w:t>
            </w:r>
          </w:p>
        </w:tc>
        <w:tc>
          <w:tcPr>
            <w:tcW w:w="0" w:type="auto"/>
            <w:shd w:val="clear" w:color="auto" w:fill="auto"/>
            <w:noWrap/>
            <w:vAlign w:val="bottom"/>
          </w:tcPr>
          <w:p w14:paraId="0F3F55B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0.8412 + j0.9448</w:t>
            </w:r>
          </w:p>
        </w:tc>
        <w:tc>
          <w:tcPr>
            <w:tcW w:w="0" w:type="auto"/>
            <w:shd w:val="clear" w:color="auto" w:fill="auto"/>
            <w:noWrap/>
            <w:vAlign w:val="bottom"/>
          </w:tcPr>
          <w:p w14:paraId="0BC85E9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1.0380 + j0.6906</w:t>
            </w:r>
          </w:p>
        </w:tc>
      </w:tr>
      <w:tr w14:paraId="15DB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322E3991">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w8</w:t>
            </w:r>
          </w:p>
        </w:tc>
        <w:tc>
          <w:tcPr>
            <w:tcW w:w="0" w:type="auto"/>
            <w:shd w:val="clear" w:color="auto" w:fill="auto"/>
            <w:noWrap/>
            <w:vAlign w:val="bottom"/>
          </w:tcPr>
          <w:p w14:paraId="326345D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0.1293 + j0.7217</w:t>
            </w:r>
          </w:p>
        </w:tc>
        <w:tc>
          <w:tcPr>
            <w:tcW w:w="0" w:type="auto"/>
            <w:shd w:val="clear" w:color="auto" w:fill="auto"/>
            <w:noWrap/>
            <w:vAlign w:val="bottom"/>
          </w:tcPr>
          <w:p w14:paraId="257B44F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0.1048 + j0.7533</w:t>
            </w:r>
          </w:p>
        </w:tc>
        <w:tc>
          <w:tcPr>
            <w:tcW w:w="0" w:type="auto"/>
            <w:shd w:val="clear" w:color="auto" w:fill="auto"/>
            <w:noWrap/>
            <w:vAlign w:val="bottom"/>
          </w:tcPr>
          <w:p w14:paraId="051174E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0.0836 + j0.7817</w:t>
            </w:r>
          </w:p>
        </w:tc>
        <w:tc>
          <w:tcPr>
            <w:tcW w:w="0" w:type="auto"/>
            <w:shd w:val="clear" w:color="auto" w:fill="auto"/>
            <w:noWrap/>
            <w:vAlign w:val="bottom"/>
          </w:tcPr>
          <w:p w14:paraId="09BD713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0.0790 + j0.7970</w:t>
            </w:r>
          </w:p>
        </w:tc>
        <w:tc>
          <w:tcPr>
            <w:tcW w:w="0" w:type="auto"/>
            <w:shd w:val="clear" w:color="auto" w:fill="auto"/>
            <w:noWrap/>
            <w:vAlign w:val="bottom"/>
          </w:tcPr>
          <w:p w14:paraId="43AE366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1.2128 + j0.5373</w:t>
            </w:r>
          </w:p>
        </w:tc>
        <w:tc>
          <w:tcPr>
            <w:tcW w:w="0" w:type="auto"/>
            <w:shd w:val="clear" w:color="auto" w:fill="auto"/>
            <w:noWrap/>
            <w:vAlign w:val="bottom"/>
          </w:tcPr>
          <w:p w14:paraId="0D6925C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0.6963 + j1.3442</w:t>
            </w:r>
          </w:p>
        </w:tc>
      </w:tr>
      <w:tr w14:paraId="0499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7C4D801">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w9</w:t>
            </w:r>
          </w:p>
        </w:tc>
        <w:tc>
          <w:tcPr>
            <w:tcW w:w="0" w:type="auto"/>
            <w:shd w:val="clear" w:color="auto" w:fill="auto"/>
            <w:noWrap/>
            <w:vAlign w:val="bottom"/>
          </w:tcPr>
          <w:p w14:paraId="459F645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0.1616 + j0.7151</w:t>
            </w:r>
          </w:p>
        </w:tc>
        <w:tc>
          <w:tcPr>
            <w:tcW w:w="0" w:type="auto"/>
            <w:shd w:val="clear" w:color="auto" w:fill="auto"/>
            <w:noWrap/>
            <w:vAlign w:val="bottom"/>
          </w:tcPr>
          <w:p w14:paraId="0ED976D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0.1770 + j0.7412</w:t>
            </w:r>
          </w:p>
        </w:tc>
        <w:tc>
          <w:tcPr>
            <w:tcW w:w="0" w:type="auto"/>
            <w:shd w:val="clear" w:color="auto" w:fill="auto"/>
            <w:noWrap/>
            <w:vAlign w:val="bottom"/>
          </w:tcPr>
          <w:p w14:paraId="47B0B4A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0.2052 + j0.7608</w:t>
            </w:r>
          </w:p>
        </w:tc>
        <w:tc>
          <w:tcPr>
            <w:tcW w:w="0" w:type="auto"/>
            <w:shd w:val="clear" w:color="auto" w:fill="auto"/>
            <w:noWrap/>
            <w:vAlign w:val="bottom"/>
          </w:tcPr>
          <w:p w14:paraId="61102EE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0.2340 + j0.7710</w:t>
            </w:r>
          </w:p>
        </w:tc>
        <w:tc>
          <w:tcPr>
            <w:tcW w:w="0" w:type="auto"/>
            <w:shd w:val="clear" w:color="auto" w:fill="auto"/>
            <w:noWrap/>
            <w:vAlign w:val="bottom"/>
          </w:tcPr>
          <w:p w14:paraId="44E36C5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1.0048 + j0.5165</w:t>
            </w:r>
          </w:p>
        </w:tc>
        <w:tc>
          <w:tcPr>
            <w:tcW w:w="0" w:type="auto"/>
            <w:shd w:val="clear" w:color="auto" w:fill="auto"/>
            <w:noWrap/>
            <w:vAlign w:val="bottom"/>
          </w:tcPr>
          <w:p w14:paraId="63C12AF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0.7089 + j1.1122</w:t>
            </w:r>
          </w:p>
        </w:tc>
      </w:tr>
      <w:tr w14:paraId="06BD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0E3150E">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w10</w:t>
            </w:r>
          </w:p>
        </w:tc>
        <w:tc>
          <w:tcPr>
            <w:tcW w:w="0" w:type="auto"/>
            <w:shd w:val="clear" w:color="auto" w:fill="auto"/>
            <w:noWrap/>
            <w:vAlign w:val="bottom"/>
          </w:tcPr>
          <w:p w14:paraId="22AB5CB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0.1287 + j0.6355</w:t>
            </w:r>
          </w:p>
        </w:tc>
        <w:tc>
          <w:tcPr>
            <w:tcW w:w="0" w:type="auto"/>
            <w:shd w:val="clear" w:color="auto" w:fill="auto"/>
            <w:noWrap/>
            <w:vAlign w:val="bottom"/>
          </w:tcPr>
          <w:p w14:paraId="23103C1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0.1022 + j0.5904</w:t>
            </w:r>
          </w:p>
        </w:tc>
        <w:tc>
          <w:tcPr>
            <w:tcW w:w="0" w:type="auto"/>
            <w:shd w:val="clear" w:color="auto" w:fill="auto"/>
            <w:noWrap/>
            <w:vAlign w:val="bottom"/>
          </w:tcPr>
          <w:p w14:paraId="40DDDD0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0.0838 + j0.6034</w:t>
            </w:r>
          </w:p>
        </w:tc>
        <w:tc>
          <w:tcPr>
            <w:tcW w:w="0" w:type="auto"/>
            <w:shd w:val="clear" w:color="auto" w:fill="auto"/>
            <w:noWrap/>
            <w:vAlign w:val="bottom"/>
          </w:tcPr>
          <w:p w14:paraId="1A759DF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0.0723 + j0.6395</w:t>
            </w:r>
          </w:p>
        </w:tc>
        <w:tc>
          <w:tcPr>
            <w:tcW w:w="0" w:type="auto"/>
            <w:shd w:val="clear" w:color="auto" w:fill="auto"/>
            <w:noWrap/>
            <w:vAlign w:val="bottom"/>
          </w:tcPr>
          <w:p w14:paraId="2D38E57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1.4321 + j0.6343</w:t>
            </w:r>
          </w:p>
        </w:tc>
        <w:tc>
          <w:tcPr>
            <w:tcW w:w="0" w:type="auto"/>
            <w:shd w:val="clear" w:color="auto" w:fill="auto"/>
            <w:noWrap/>
            <w:vAlign w:val="bottom"/>
          </w:tcPr>
          <w:p w14:paraId="7AC8DC6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0.1256 + j1.4745</w:t>
            </w:r>
          </w:p>
        </w:tc>
      </w:tr>
      <w:tr w14:paraId="58E0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2FFE4E9">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w11</w:t>
            </w:r>
          </w:p>
        </w:tc>
        <w:tc>
          <w:tcPr>
            <w:tcW w:w="0" w:type="auto"/>
            <w:shd w:val="clear" w:color="auto" w:fill="auto"/>
            <w:noWrap/>
            <w:vAlign w:val="bottom"/>
          </w:tcPr>
          <w:p w14:paraId="4DFD969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0.1456 + j0.6318</w:t>
            </w:r>
          </w:p>
        </w:tc>
        <w:tc>
          <w:tcPr>
            <w:tcW w:w="0" w:type="auto"/>
            <w:shd w:val="clear" w:color="auto" w:fill="auto"/>
            <w:noWrap/>
            <w:vAlign w:val="bottom"/>
          </w:tcPr>
          <w:p w14:paraId="1487C1F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0.1191 + j0.5890</w:t>
            </w:r>
          </w:p>
        </w:tc>
        <w:tc>
          <w:tcPr>
            <w:tcW w:w="0" w:type="auto"/>
            <w:shd w:val="clear" w:color="auto" w:fill="auto"/>
            <w:noWrap/>
            <w:vAlign w:val="bottom"/>
          </w:tcPr>
          <w:p w14:paraId="37287AF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0.1394 + j0.5961</w:t>
            </w:r>
          </w:p>
        </w:tc>
        <w:tc>
          <w:tcPr>
            <w:tcW w:w="0" w:type="auto"/>
            <w:shd w:val="clear" w:color="auto" w:fill="auto"/>
            <w:noWrap/>
            <w:vAlign w:val="bottom"/>
          </w:tcPr>
          <w:p w14:paraId="270240F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0.1896 + j0.6163</w:t>
            </w:r>
          </w:p>
        </w:tc>
        <w:tc>
          <w:tcPr>
            <w:tcW w:w="0" w:type="auto"/>
            <w:shd w:val="clear" w:color="auto" w:fill="auto"/>
            <w:noWrap/>
            <w:vAlign w:val="bottom"/>
          </w:tcPr>
          <w:p w14:paraId="1C82A7B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1.0245 + j0.7152</w:t>
            </w:r>
          </w:p>
        </w:tc>
        <w:tc>
          <w:tcPr>
            <w:tcW w:w="0" w:type="auto"/>
            <w:shd w:val="clear" w:color="auto" w:fill="auto"/>
            <w:noWrap/>
            <w:vAlign w:val="bottom"/>
          </w:tcPr>
          <w:p w14:paraId="5B68A72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0.8331 + j0.9455</w:t>
            </w:r>
          </w:p>
        </w:tc>
      </w:tr>
      <w:tr w14:paraId="7FF0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7441080">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w12</w:t>
            </w:r>
          </w:p>
        </w:tc>
        <w:tc>
          <w:tcPr>
            <w:tcW w:w="0" w:type="auto"/>
            <w:shd w:val="clear" w:color="auto" w:fill="auto"/>
            <w:noWrap/>
            <w:vAlign w:val="bottom"/>
          </w:tcPr>
          <w:p w14:paraId="1939D97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0.4191 + j0.6016</w:t>
            </w:r>
          </w:p>
        </w:tc>
        <w:tc>
          <w:tcPr>
            <w:tcW w:w="0" w:type="auto"/>
            <w:shd w:val="clear" w:color="auto" w:fill="auto"/>
            <w:noWrap/>
            <w:vAlign w:val="bottom"/>
          </w:tcPr>
          <w:p w14:paraId="5B58715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0.4264 + j0.6230</w:t>
            </w:r>
          </w:p>
        </w:tc>
        <w:tc>
          <w:tcPr>
            <w:tcW w:w="0" w:type="auto"/>
            <w:shd w:val="clear" w:color="auto" w:fill="auto"/>
            <w:noWrap/>
            <w:vAlign w:val="bottom"/>
          </w:tcPr>
          <w:p w14:paraId="6B00D88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0.4861 + j0.6331</w:t>
            </w:r>
          </w:p>
        </w:tc>
        <w:tc>
          <w:tcPr>
            <w:tcW w:w="0" w:type="auto"/>
            <w:shd w:val="clear" w:color="auto" w:fill="auto"/>
            <w:noWrap/>
            <w:vAlign w:val="bottom"/>
          </w:tcPr>
          <w:p w14:paraId="1A80205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0.5090 + j0.6272</w:t>
            </w:r>
          </w:p>
        </w:tc>
        <w:tc>
          <w:tcPr>
            <w:tcW w:w="0" w:type="auto"/>
            <w:shd w:val="clear" w:color="auto" w:fill="auto"/>
            <w:noWrap/>
            <w:vAlign w:val="bottom"/>
          </w:tcPr>
          <w:p w14:paraId="40658D5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0.6384 + j0.6073</w:t>
            </w:r>
          </w:p>
        </w:tc>
        <w:tc>
          <w:tcPr>
            <w:tcW w:w="0" w:type="auto"/>
            <w:shd w:val="clear" w:color="auto" w:fill="auto"/>
            <w:noWrap/>
            <w:vAlign w:val="bottom"/>
          </w:tcPr>
          <w:p w14:paraId="12EBED0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0.6615 + j0.6012</w:t>
            </w:r>
          </w:p>
        </w:tc>
      </w:tr>
      <w:tr w14:paraId="6235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9293797">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w13</w:t>
            </w:r>
          </w:p>
        </w:tc>
        <w:tc>
          <w:tcPr>
            <w:tcW w:w="0" w:type="auto"/>
            <w:shd w:val="clear" w:color="auto" w:fill="auto"/>
            <w:noWrap/>
            <w:vAlign w:val="bottom"/>
          </w:tcPr>
          <w:p w14:paraId="4D46897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0.3916 + j0.6198</w:t>
            </w:r>
          </w:p>
        </w:tc>
        <w:tc>
          <w:tcPr>
            <w:tcW w:w="0" w:type="auto"/>
            <w:shd w:val="clear" w:color="auto" w:fill="auto"/>
            <w:noWrap/>
            <w:vAlign w:val="bottom"/>
          </w:tcPr>
          <w:p w14:paraId="2614DD3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0.3650 + j0.6689</w:t>
            </w:r>
          </w:p>
        </w:tc>
        <w:tc>
          <w:tcPr>
            <w:tcW w:w="0" w:type="auto"/>
            <w:shd w:val="clear" w:color="auto" w:fill="auto"/>
            <w:noWrap/>
            <w:vAlign w:val="bottom"/>
          </w:tcPr>
          <w:p w14:paraId="097692C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0.3661 + j0.7034</w:t>
            </w:r>
          </w:p>
        </w:tc>
        <w:tc>
          <w:tcPr>
            <w:tcW w:w="0" w:type="auto"/>
            <w:shd w:val="clear" w:color="auto" w:fill="auto"/>
            <w:noWrap/>
            <w:vAlign w:val="bottom"/>
          </w:tcPr>
          <w:p w14:paraId="24E94D9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0.3787 + j0.7126</w:t>
            </w:r>
          </w:p>
        </w:tc>
        <w:tc>
          <w:tcPr>
            <w:tcW w:w="0" w:type="auto"/>
            <w:shd w:val="clear" w:color="auto" w:fill="auto"/>
            <w:noWrap/>
            <w:vAlign w:val="bottom"/>
          </w:tcPr>
          <w:p w14:paraId="25531C6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0.8175 + j0.5684</w:t>
            </w:r>
          </w:p>
        </w:tc>
        <w:tc>
          <w:tcPr>
            <w:tcW w:w="0" w:type="auto"/>
            <w:shd w:val="clear" w:color="auto" w:fill="auto"/>
            <w:noWrap/>
            <w:vAlign w:val="bottom"/>
          </w:tcPr>
          <w:p w14:paraId="0076A21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0.6894 + j0.7594</w:t>
            </w:r>
          </w:p>
        </w:tc>
      </w:tr>
      <w:tr w14:paraId="4610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323416B6">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w14</w:t>
            </w:r>
          </w:p>
        </w:tc>
        <w:tc>
          <w:tcPr>
            <w:tcW w:w="0" w:type="auto"/>
            <w:shd w:val="clear" w:color="auto" w:fill="auto"/>
            <w:noWrap/>
            <w:vAlign w:val="bottom"/>
          </w:tcPr>
          <w:p w14:paraId="1357FF7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0.3585 + j0.5403</w:t>
            </w:r>
          </w:p>
        </w:tc>
        <w:tc>
          <w:tcPr>
            <w:tcW w:w="0" w:type="auto"/>
            <w:shd w:val="clear" w:color="auto" w:fill="auto"/>
            <w:noWrap/>
            <w:vAlign w:val="bottom"/>
          </w:tcPr>
          <w:p w14:paraId="31F0265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0.3254 + j0.5153</w:t>
            </w:r>
          </w:p>
        </w:tc>
        <w:tc>
          <w:tcPr>
            <w:tcW w:w="0" w:type="auto"/>
            <w:shd w:val="clear" w:color="auto" w:fill="auto"/>
            <w:noWrap/>
            <w:vAlign w:val="bottom"/>
          </w:tcPr>
          <w:p w14:paraId="64FA99B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0.3732 + j0.5159</w:t>
            </w:r>
          </w:p>
        </w:tc>
        <w:tc>
          <w:tcPr>
            <w:tcW w:w="0" w:type="auto"/>
            <w:shd w:val="clear" w:color="auto" w:fill="auto"/>
            <w:noWrap/>
            <w:vAlign w:val="bottom"/>
          </w:tcPr>
          <w:p w14:paraId="7CE8B6D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0.4079 + j0.5049</w:t>
            </w:r>
          </w:p>
        </w:tc>
        <w:tc>
          <w:tcPr>
            <w:tcW w:w="0" w:type="auto"/>
            <w:shd w:val="clear" w:color="auto" w:fill="auto"/>
            <w:noWrap/>
            <w:vAlign w:val="bottom"/>
          </w:tcPr>
          <w:p w14:paraId="06BBEF8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0.6568 + j0.7801</w:t>
            </w:r>
          </w:p>
        </w:tc>
        <w:tc>
          <w:tcPr>
            <w:tcW w:w="0" w:type="auto"/>
            <w:shd w:val="clear" w:color="auto" w:fill="auto"/>
            <w:noWrap/>
            <w:vAlign w:val="bottom"/>
          </w:tcPr>
          <w:p w14:paraId="72E13DE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0.8373 + j0.5633</w:t>
            </w:r>
          </w:p>
        </w:tc>
      </w:tr>
      <w:tr w14:paraId="587E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2FD51F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w15</w:t>
            </w:r>
          </w:p>
        </w:tc>
        <w:tc>
          <w:tcPr>
            <w:tcW w:w="0" w:type="auto"/>
            <w:shd w:val="clear" w:color="auto" w:fill="auto"/>
            <w:noWrap/>
            <w:vAlign w:val="bottom"/>
          </w:tcPr>
          <w:p w14:paraId="4B3DBB8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0.3439 + j0.5497</w:t>
            </w:r>
          </w:p>
        </w:tc>
        <w:tc>
          <w:tcPr>
            <w:tcW w:w="0" w:type="auto"/>
            <w:shd w:val="clear" w:color="auto" w:fill="auto"/>
            <w:noWrap/>
            <w:vAlign w:val="bottom"/>
          </w:tcPr>
          <w:p w14:paraId="1A502B9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0.2959 + j0.5302</w:t>
            </w:r>
          </w:p>
        </w:tc>
        <w:tc>
          <w:tcPr>
            <w:tcW w:w="0" w:type="auto"/>
            <w:shd w:val="clear" w:color="auto" w:fill="auto"/>
            <w:noWrap/>
            <w:vAlign w:val="bottom"/>
          </w:tcPr>
          <w:p w14:paraId="10A5593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0.3095 + j0.5511</w:t>
            </w:r>
          </w:p>
        </w:tc>
        <w:tc>
          <w:tcPr>
            <w:tcW w:w="0" w:type="auto"/>
            <w:shd w:val="clear" w:color="auto" w:fill="auto"/>
            <w:noWrap/>
            <w:vAlign w:val="bottom"/>
          </w:tcPr>
          <w:p w14:paraId="325D25A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0.3088 + j0.5677</w:t>
            </w:r>
          </w:p>
        </w:tc>
        <w:tc>
          <w:tcPr>
            <w:tcW w:w="0" w:type="auto"/>
            <w:shd w:val="clear" w:color="auto" w:fill="auto"/>
            <w:noWrap/>
            <w:vAlign w:val="bottom"/>
          </w:tcPr>
          <w:p w14:paraId="3A7AE6E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0.8311 + j0.7459</w:t>
            </w:r>
          </w:p>
        </w:tc>
        <w:tc>
          <w:tcPr>
            <w:tcW w:w="0" w:type="auto"/>
            <w:shd w:val="clear" w:color="auto" w:fill="auto"/>
            <w:noWrap/>
            <w:vAlign w:val="bottom"/>
          </w:tcPr>
          <w:p w14:paraId="17F9780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0.8552 + j0.7410</w:t>
            </w:r>
          </w:p>
        </w:tc>
      </w:tr>
      <w:tr w14:paraId="1371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0CD1776">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w16</w:t>
            </w:r>
          </w:p>
        </w:tc>
        <w:tc>
          <w:tcPr>
            <w:tcW w:w="0" w:type="auto"/>
            <w:shd w:val="clear" w:color="auto" w:fill="auto"/>
            <w:noWrap/>
            <w:vAlign w:val="bottom"/>
          </w:tcPr>
          <w:p w14:paraId="5709AD9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0.2435 + j0.0995</w:t>
            </w:r>
          </w:p>
        </w:tc>
        <w:tc>
          <w:tcPr>
            <w:tcW w:w="0" w:type="auto"/>
            <w:shd w:val="clear" w:color="auto" w:fill="auto"/>
            <w:noWrap/>
            <w:vAlign w:val="bottom"/>
          </w:tcPr>
          <w:p w14:paraId="295605C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0.3256 + j0.0768</w:t>
            </w:r>
          </w:p>
        </w:tc>
        <w:tc>
          <w:tcPr>
            <w:tcW w:w="0" w:type="auto"/>
            <w:shd w:val="clear" w:color="auto" w:fill="auto"/>
            <w:noWrap/>
            <w:vAlign w:val="bottom"/>
          </w:tcPr>
          <w:p w14:paraId="64295D6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0.3030 + j0.0811</w:t>
            </w:r>
          </w:p>
        </w:tc>
        <w:tc>
          <w:tcPr>
            <w:tcW w:w="0" w:type="auto"/>
            <w:shd w:val="clear" w:color="auto" w:fill="auto"/>
            <w:noWrap/>
            <w:vAlign w:val="bottom"/>
          </w:tcPr>
          <w:p w14:paraId="21F0AFF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0.0675 + j0.0626</w:t>
            </w:r>
          </w:p>
        </w:tc>
        <w:tc>
          <w:tcPr>
            <w:tcW w:w="0" w:type="auto"/>
            <w:shd w:val="clear" w:color="auto" w:fill="auto"/>
            <w:noWrap/>
            <w:vAlign w:val="bottom"/>
          </w:tcPr>
          <w:p w14:paraId="299AE95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0.1349 + j1.4742</w:t>
            </w:r>
          </w:p>
        </w:tc>
        <w:tc>
          <w:tcPr>
            <w:tcW w:w="0" w:type="auto"/>
            <w:shd w:val="clear" w:color="auto" w:fill="auto"/>
            <w:noWrap/>
            <w:vAlign w:val="bottom"/>
          </w:tcPr>
          <w:p w14:paraId="36F5EC2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1.2666 + j0.1027</w:t>
            </w:r>
          </w:p>
        </w:tc>
      </w:tr>
      <w:tr w14:paraId="6051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56D0075">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w17</w:t>
            </w:r>
          </w:p>
        </w:tc>
        <w:tc>
          <w:tcPr>
            <w:tcW w:w="0" w:type="auto"/>
            <w:shd w:val="clear" w:color="auto" w:fill="auto"/>
            <w:noWrap/>
            <w:vAlign w:val="bottom"/>
          </w:tcPr>
          <w:p w14:paraId="71B76ED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0.2434 + j0.0996</w:t>
            </w:r>
          </w:p>
        </w:tc>
        <w:tc>
          <w:tcPr>
            <w:tcW w:w="0" w:type="auto"/>
            <w:shd w:val="clear" w:color="auto" w:fill="auto"/>
            <w:noWrap/>
            <w:vAlign w:val="bottom"/>
          </w:tcPr>
          <w:p w14:paraId="2524A63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0.3266 + j0.0870</w:t>
            </w:r>
          </w:p>
        </w:tc>
        <w:tc>
          <w:tcPr>
            <w:tcW w:w="0" w:type="auto"/>
            <w:shd w:val="clear" w:color="auto" w:fill="auto"/>
            <w:noWrap/>
            <w:vAlign w:val="bottom"/>
          </w:tcPr>
          <w:p w14:paraId="0A088F8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0.3017 + j0.0853</w:t>
            </w:r>
          </w:p>
        </w:tc>
        <w:tc>
          <w:tcPr>
            <w:tcW w:w="0" w:type="auto"/>
            <w:shd w:val="clear" w:color="auto" w:fill="auto"/>
            <w:noWrap/>
            <w:vAlign w:val="bottom"/>
          </w:tcPr>
          <w:p w14:paraId="0576ECD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0.3475 + j0.0595</w:t>
            </w:r>
          </w:p>
        </w:tc>
        <w:tc>
          <w:tcPr>
            <w:tcW w:w="0" w:type="auto"/>
            <w:shd w:val="clear" w:color="auto" w:fill="auto"/>
            <w:noWrap/>
            <w:vAlign w:val="bottom"/>
          </w:tcPr>
          <w:p w14:paraId="3E68897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0.1105 + j1.2309</w:t>
            </w:r>
          </w:p>
        </w:tc>
        <w:tc>
          <w:tcPr>
            <w:tcW w:w="0" w:type="auto"/>
            <w:shd w:val="clear" w:color="auto" w:fill="auto"/>
            <w:noWrap/>
            <w:vAlign w:val="bottom"/>
          </w:tcPr>
          <w:p w14:paraId="4B6E44C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1.4915 + j0.1198</w:t>
            </w:r>
          </w:p>
        </w:tc>
      </w:tr>
      <w:tr w14:paraId="4178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3F1DF800">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w18</w:t>
            </w:r>
          </w:p>
        </w:tc>
        <w:tc>
          <w:tcPr>
            <w:tcW w:w="0" w:type="auto"/>
            <w:shd w:val="clear" w:color="auto" w:fill="auto"/>
            <w:noWrap/>
            <w:vAlign w:val="bottom"/>
          </w:tcPr>
          <w:p w14:paraId="7BBFE00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0.3886 + j0.1169</w:t>
            </w:r>
          </w:p>
        </w:tc>
        <w:tc>
          <w:tcPr>
            <w:tcW w:w="0" w:type="auto"/>
            <w:shd w:val="clear" w:color="auto" w:fill="auto"/>
            <w:noWrap/>
            <w:vAlign w:val="bottom"/>
          </w:tcPr>
          <w:p w14:paraId="0B01758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0.4721 + j0.0994</w:t>
            </w:r>
          </w:p>
        </w:tc>
        <w:tc>
          <w:tcPr>
            <w:tcW w:w="0" w:type="auto"/>
            <w:shd w:val="clear" w:color="auto" w:fill="auto"/>
            <w:noWrap/>
            <w:vAlign w:val="bottom"/>
          </w:tcPr>
          <w:p w14:paraId="5207B7B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0.4758 + j0.0932</w:t>
            </w:r>
          </w:p>
        </w:tc>
        <w:tc>
          <w:tcPr>
            <w:tcW w:w="0" w:type="auto"/>
            <w:shd w:val="clear" w:color="auto" w:fill="auto"/>
            <w:noWrap/>
            <w:vAlign w:val="bottom"/>
          </w:tcPr>
          <w:p w14:paraId="0D1F5C8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0.5482 + j0.0626</w:t>
            </w:r>
          </w:p>
        </w:tc>
        <w:tc>
          <w:tcPr>
            <w:tcW w:w="0" w:type="auto"/>
            <w:shd w:val="clear" w:color="auto" w:fill="auto"/>
            <w:noWrap/>
            <w:vAlign w:val="bottom"/>
          </w:tcPr>
          <w:p w14:paraId="072E066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0.0634 + j0.9796</w:t>
            </w:r>
          </w:p>
        </w:tc>
        <w:tc>
          <w:tcPr>
            <w:tcW w:w="0" w:type="auto"/>
            <w:shd w:val="clear" w:color="auto" w:fill="auto"/>
            <w:noWrap/>
            <w:vAlign w:val="bottom"/>
          </w:tcPr>
          <w:p w14:paraId="0BB8895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1.0766 + j0.0945</w:t>
            </w:r>
          </w:p>
        </w:tc>
      </w:tr>
      <w:tr w14:paraId="73413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E3D9958">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w19</w:t>
            </w:r>
          </w:p>
        </w:tc>
        <w:tc>
          <w:tcPr>
            <w:tcW w:w="0" w:type="auto"/>
            <w:shd w:val="clear" w:color="auto" w:fill="auto"/>
            <w:noWrap/>
            <w:vAlign w:val="bottom"/>
          </w:tcPr>
          <w:p w14:paraId="2C30A0C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0.3883 + j0.1179</w:t>
            </w:r>
          </w:p>
        </w:tc>
        <w:tc>
          <w:tcPr>
            <w:tcW w:w="0" w:type="auto"/>
            <w:shd w:val="clear" w:color="auto" w:fill="auto"/>
            <w:noWrap/>
            <w:vAlign w:val="bottom"/>
          </w:tcPr>
          <w:p w14:paraId="6093F98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0.4721 + j0.1206</w:t>
            </w:r>
          </w:p>
        </w:tc>
        <w:tc>
          <w:tcPr>
            <w:tcW w:w="0" w:type="auto"/>
            <w:shd w:val="clear" w:color="auto" w:fill="auto"/>
            <w:noWrap/>
            <w:vAlign w:val="bottom"/>
          </w:tcPr>
          <w:p w14:paraId="27D7D18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0.4676 + j0.1242</w:t>
            </w:r>
          </w:p>
        </w:tc>
        <w:tc>
          <w:tcPr>
            <w:tcW w:w="0" w:type="auto"/>
            <w:shd w:val="clear" w:color="auto" w:fill="auto"/>
            <w:noWrap/>
            <w:vAlign w:val="bottom"/>
          </w:tcPr>
          <w:p w14:paraId="1D8F32E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0.4784 + j0.1124</w:t>
            </w:r>
          </w:p>
        </w:tc>
        <w:tc>
          <w:tcPr>
            <w:tcW w:w="0" w:type="auto"/>
            <w:shd w:val="clear" w:color="auto" w:fill="auto"/>
            <w:noWrap/>
            <w:vAlign w:val="bottom"/>
          </w:tcPr>
          <w:p w14:paraId="19A11E4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0.1891 + j1.0198</w:t>
            </w:r>
          </w:p>
        </w:tc>
        <w:tc>
          <w:tcPr>
            <w:tcW w:w="0" w:type="auto"/>
            <w:shd w:val="clear" w:color="auto" w:fill="auto"/>
            <w:noWrap/>
            <w:vAlign w:val="bottom"/>
          </w:tcPr>
          <w:p w14:paraId="5513CA3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0.9007 + j0.0848</w:t>
            </w:r>
          </w:p>
        </w:tc>
      </w:tr>
      <w:tr w14:paraId="1507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906A56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w20</w:t>
            </w:r>
          </w:p>
        </w:tc>
        <w:tc>
          <w:tcPr>
            <w:tcW w:w="0" w:type="auto"/>
            <w:shd w:val="clear" w:color="auto" w:fill="auto"/>
            <w:noWrap/>
            <w:vAlign w:val="bottom"/>
          </w:tcPr>
          <w:p w14:paraId="7F03A37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49A44BD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0.2927 + j0.1267</w:t>
            </w:r>
          </w:p>
        </w:tc>
        <w:tc>
          <w:tcPr>
            <w:tcW w:w="0" w:type="auto"/>
            <w:shd w:val="clear" w:color="auto" w:fill="auto"/>
            <w:noWrap/>
            <w:vAlign w:val="bottom"/>
          </w:tcPr>
          <w:p w14:paraId="3EFEC8D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0.2425 + j0.1081</w:t>
            </w:r>
          </w:p>
        </w:tc>
        <w:tc>
          <w:tcPr>
            <w:tcW w:w="0" w:type="auto"/>
            <w:shd w:val="clear" w:color="auto" w:fill="auto"/>
            <w:noWrap/>
            <w:vAlign w:val="bottom"/>
          </w:tcPr>
          <w:p w14:paraId="4F6B56A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0.1674 + j0.0751</w:t>
            </w:r>
          </w:p>
        </w:tc>
        <w:tc>
          <w:tcPr>
            <w:tcW w:w="0" w:type="auto"/>
            <w:shd w:val="clear" w:color="auto" w:fill="auto"/>
            <w:noWrap/>
            <w:vAlign w:val="bottom"/>
          </w:tcPr>
          <w:p w14:paraId="63E895F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0.4142 + j1.4461</w:t>
            </w:r>
          </w:p>
        </w:tc>
        <w:tc>
          <w:tcPr>
            <w:tcW w:w="0" w:type="auto"/>
            <w:shd w:val="clear" w:color="auto" w:fill="auto"/>
            <w:noWrap/>
            <w:vAlign w:val="bottom"/>
          </w:tcPr>
          <w:p w14:paraId="6CCD24C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1.2454 + j0.3064</w:t>
            </w:r>
          </w:p>
        </w:tc>
      </w:tr>
      <w:tr w14:paraId="17C5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7DCC76C">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w21</w:t>
            </w:r>
          </w:p>
        </w:tc>
        <w:tc>
          <w:tcPr>
            <w:tcW w:w="0" w:type="auto"/>
            <w:shd w:val="clear" w:color="auto" w:fill="auto"/>
            <w:noWrap/>
            <w:vAlign w:val="bottom"/>
          </w:tcPr>
          <w:p w14:paraId="1BDB66E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4B06AE1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0.2947 + j0.1296</w:t>
            </w:r>
          </w:p>
        </w:tc>
        <w:tc>
          <w:tcPr>
            <w:tcW w:w="0" w:type="auto"/>
            <w:shd w:val="clear" w:color="auto" w:fill="auto"/>
            <w:noWrap/>
            <w:vAlign w:val="bottom"/>
          </w:tcPr>
          <w:p w14:paraId="5A52695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0.2447 + j0.1115</w:t>
            </w:r>
          </w:p>
        </w:tc>
        <w:tc>
          <w:tcPr>
            <w:tcW w:w="0" w:type="auto"/>
            <w:shd w:val="clear" w:color="auto" w:fill="auto"/>
            <w:noWrap/>
            <w:vAlign w:val="bottom"/>
          </w:tcPr>
          <w:p w14:paraId="26A05AD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0.2856 + j0.1132</w:t>
            </w:r>
          </w:p>
        </w:tc>
        <w:tc>
          <w:tcPr>
            <w:tcW w:w="0" w:type="auto"/>
            <w:shd w:val="clear" w:color="auto" w:fill="auto"/>
            <w:noWrap/>
            <w:vAlign w:val="bottom"/>
          </w:tcPr>
          <w:p w14:paraId="70CAC0D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0.3323 + j1.2279</w:t>
            </w:r>
          </w:p>
        </w:tc>
        <w:tc>
          <w:tcPr>
            <w:tcW w:w="0" w:type="auto"/>
            <w:shd w:val="clear" w:color="auto" w:fill="auto"/>
            <w:noWrap/>
            <w:vAlign w:val="bottom"/>
          </w:tcPr>
          <w:p w14:paraId="2D54581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1.4646 + j0.3600</w:t>
            </w:r>
          </w:p>
        </w:tc>
      </w:tr>
      <w:tr w14:paraId="170F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EC15B88">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w22</w:t>
            </w:r>
          </w:p>
        </w:tc>
        <w:tc>
          <w:tcPr>
            <w:tcW w:w="0" w:type="auto"/>
            <w:shd w:val="clear" w:color="auto" w:fill="auto"/>
            <w:noWrap/>
            <w:vAlign w:val="bottom"/>
          </w:tcPr>
          <w:p w14:paraId="5AE1658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0.3558 + j0.1953</w:t>
            </w:r>
          </w:p>
        </w:tc>
        <w:tc>
          <w:tcPr>
            <w:tcW w:w="0" w:type="auto"/>
            <w:shd w:val="clear" w:color="auto" w:fill="auto"/>
            <w:noWrap/>
            <w:vAlign w:val="bottom"/>
          </w:tcPr>
          <w:p w14:paraId="1400759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0.3823 + j0.2592</w:t>
            </w:r>
          </w:p>
        </w:tc>
        <w:tc>
          <w:tcPr>
            <w:tcW w:w="0" w:type="auto"/>
            <w:shd w:val="clear" w:color="auto" w:fill="auto"/>
            <w:noWrap/>
            <w:vAlign w:val="bottom"/>
          </w:tcPr>
          <w:p w14:paraId="70AACB6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0.3837 + j0.2813</w:t>
            </w:r>
          </w:p>
        </w:tc>
        <w:tc>
          <w:tcPr>
            <w:tcW w:w="0" w:type="auto"/>
            <w:shd w:val="clear" w:color="auto" w:fill="auto"/>
            <w:noWrap/>
            <w:vAlign w:val="bottom"/>
          </w:tcPr>
          <w:p w14:paraId="634A5A8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0.4134 + j0.3028</w:t>
            </w:r>
          </w:p>
        </w:tc>
        <w:tc>
          <w:tcPr>
            <w:tcW w:w="0" w:type="auto"/>
            <w:shd w:val="clear" w:color="auto" w:fill="auto"/>
            <w:noWrap/>
            <w:vAlign w:val="bottom"/>
          </w:tcPr>
          <w:p w14:paraId="367FCFB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0.4998 + j0.9827</w:t>
            </w:r>
          </w:p>
        </w:tc>
        <w:tc>
          <w:tcPr>
            <w:tcW w:w="0" w:type="auto"/>
            <w:shd w:val="clear" w:color="auto" w:fill="auto"/>
            <w:noWrap/>
            <w:vAlign w:val="bottom"/>
          </w:tcPr>
          <w:p w14:paraId="6050CE8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1.0570 + j0.2995</w:t>
            </w:r>
          </w:p>
        </w:tc>
      </w:tr>
      <w:tr w14:paraId="133F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37FA5F1">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w23</w:t>
            </w:r>
          </w:p>
        </w:tc>
        <w:tc>
          <w:tcPr>
            <w:tcW w:w="0" w:type="auto"/>
            <w:shd w:val="clear" w:color="auto" w:fill="auto"/>
            <w:noWrap/>
            <w:vAlign w:val="bottom"/>
          </w:tcPr>
          <w:p w14:paraId="130DE0C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0.3563 + j0.1944</w:t>
            </w:r>
          </w:p>
        </w:tc>
        <w:tc>
          <w:tcPr>
            <w:tcW w:w="0" w:type="auto"/>
            <w:shd w:val="clear" w:color="auto" w:fill="auto"/>
            <w:noWrap/>
            <w:vAlign w:val="bottom"/>
          </w:tcPr>
          <w:p w14:paraId="1673E33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0.3944 + j0.2521</w:t>
            </w:r>
          </w:p>
        </w:tc>
        <w:tc>
          <w:tcPr>
            <w:tcW w:w="0" w:type="auto"/>
            <w:shd w:val="clear" w:color="auto" w:fill="auto"/>
            <w:noWrap/>
            <w:vAlign w:val="bottom"/>
          </w:tcPr>
          <w:p w14:paraId="76DFA68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0.3959 + j0.2642</w:t>
            </w:r>
          </w:p>
        </w:tc>
        <w:tc>
          <w:tcPr>
            <w:tcW w:w="0" w:type="auto"/>
            <w:shd w:val="clear" w:color="auto" w:fill="auto"/>
            <w:noWrap/>
            <w:vAlign w:val="bottom"/>
          </w:tcPr>
          <w:p w14:paraId="7D04F0D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0.4235 + j0.2289</w:t>
            </w:r>
          </w:p>
        </w:tc>
        <w:tc>
          <w:tcPr>
            <w:tcW w:w="0" w:type="auto"/>
            <w:shd w:val="clear" w:color="auto" w:fill="auto"/>
            <w:noWrap/>
            <w:vAlign w:val="bottom"/>
          </w:tcPr>
          <w:p w14:paraId="419974D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0.3467 + j1.0202</w:t>
            </w:r>
          </w:p>
        </w:tc>
        <w:tc>
          <w:tcPr>
            <w:tcW w:w="0" w:type="auto"/>
            <w:shd w:val="clear" w:color="auto" w:fill="auto"/>
            <w:noWrap/>
            <w:vAlign w:val="bottom"/>
          </w:tcPr>
          <w:p w14:paraId="3724A0F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0.9140 + j0.2530</w:t>
            </w:r>
          </w:p>
        </w:tc>
      </w:tr>
      <w:tr w14:paraId="3811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76B3DBF">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w24</w:t>
            </w:r>
          </w:p>
        </w:tc>
        <w:tc>
          <w:tcPr>
            <w:tcW w:w="0" w:type="auto"/>
            <w:shd w:val="clear" w:color="auto" w:fill="auto"/>
            <w:noWrap/>
            <w:vAlign w:val="bottom"/>
          </w:tcPr>
          <w:p w14:paraId="682CBAE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0.7217 + j0.1293</w:t>
            </w:r>
          </w:p>
        </w:tc>
        <w:tc>
          <w:tcPr>
            <w:tcW w:w="0" w:type="auto"/>
            <w:shd w:val="clear" w:color="auto" w:fill="auto"/>
            <w:noWrap/>
            <w:vAlign w:val="bottom"/>
          </w:tcPr>
          <w:p w14:paraId="170A123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0.7755 + j0.1118</w:t>
            </w:r>
          </w:p>
        </w:tc>
        <w:tc>
          <w:tcPr>
            <w:tcW w:w="0" w:type="auto"/>
            <w:shd w:val="clear" w:color="auto" w:fill="auto"/>
            <w:noWrap/>
            <w:vAlign w:val="bottom"/>
          </w:tcPr>
          <w:p w14:paraId="7868D47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0.7929 + j0.0859</w:t>
            </w:r>
          </w:p>
        </w:tc>
        <w:tc>
          <w:tcPr>
            <w:tcW w:w="0" w:type="auto"/>
            <w:shd w:val="clear" w:color="auto" w:fill="auto"/>
            <w:noWrap/>
            <w:vAlign w:val="bottom"/>
          </w:tcPr>
          <w:p w14:paraId="68AAC97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0.8258 + j0.0840</w:t>
            </w:r>
          </w:p>
        </w:tc>
        <w:tc>
          <w:tcPr>
            <w:tcW w:w="0" w:type="auto"/>
            <w:shd w:val="clear" w:color="auto" w:fill="auto"/>
            <w:noWrap/>
            <w:vAlign w:val="bottom"/>
          </w:tcPr>
          <w:p w14:paraId="7AFEDE8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0.0680 + j0.6501</w:t>
            </w:r>
          </w:p>
        </w:tc>
        <w:tc>
          <w:tcPr>
            <w:tcW w:w="0" w:type="auto"/>
            <w:shd w:val="clear" w:color="auto" w:fill="auto"/>
            <w:noWrap/>
            <w:vAlign w:val="bottom"/>
          </w:tcPr>
          <w:p w14:paraId="1EAB98C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0.5461 + j0.0679</w:t>
            </w:r>
          </w:p>
        </w:tc>
      </w:tr>
      <w:tr w14:paraId="69C8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D1AEE12">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w25</w:t>
            </w:r>
          </w:p>
        </w:tc>
        <w:tc>
          <w:tcPr>
            <w:tcW w:w="0" w:type="auto"/>
            <w:shd w:val="clear" w:color="auto" w:fill="auto"/>
            <w:noWrap/>
            <w:vAlign w:val="bottom"/>
          </w:tcPr>
          <w:p w14:paraId="5D2BE5C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0.7151 + j0.1616</w:t>
            </w:r>
          </w:p>
        </w:tc>
        <w:tc>
          <w:tcPr>
            <w:tcW w:w="0" w:type="auto"/>
            <w:shd w:val="clear" w:color="auto" w:fill="auto"/>
            <w:noWrap/>
            <w:vAlign w:val="bottom"/>
          </w:tcPr>
          <w:p w14:paraId="781A064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0.7513 + j0.2154</w:t>
            </w:r>
          </w:p>
        </w:tc>
        <w:tc>
          <w:tcPr>
            <w:tcW w:w="0" w:type="auto"/>
            <w:shd w:val="clear" w:color="auto" w:fill="auto"/>
            <w:noWrap/>
            <w:vAlign w:val="bottom"/>
          </w:tcPr>
          <w:p w14:paraId="197105C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0.7652 + j0.2324</w:t>
            </w:r>
          </w:p>
        </w:tc>
        <w:tc>
          <w:tcPr>
            <w:tcW w:w="0" w:type="auto"/>
            <w:shd w:val="clear" w:color="auto" w:fill="auto"/>
            <w:noWrap/>
            <w:vAlign w:val="bottom"/>
          </w:tcPr>
          <w:p w14:paraId="1FF8621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0.7936 + j0.2483</w:t>
            </w:r>
          </w:p>
        </w:tc>
        <w:tc>
          <w:tcPr>
            <w:tcW w:w="0" w:type="auto"/>
            <w:shd w:val="clear" w:color="auto" w:fill="auto"/>
            <w:noWrap/>
            <w:vAlign w:val="bottom"/>
          </w:tcPr>
          <w:p w14:paraId="16D8C7C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0.2016 + j0.6464</w:t>
            </w:r>
          </w:p>
        </w:tc>
        <w:tc>
          <w:tcPr>
            <w:tcW w:w="0" w:type="auto"/>
            <w:shd w:val="clear" w:color="auto" w:fill="auto"/>
            <w:noWrap/>
            <w:vAlign w:val="bottom"/>
          </w:tcPr>
          <w:p w14:paraId="1575F87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0.5681 + j0.1947</w:t>
            </w:r>
          </w:p>
        </w:tc>
      </w:tr>
      <w:tr w14:paraId="2752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52051D1B">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w26</w:t>
            </w:r>
          </w:p>
        </w:tc>
        <w:tc>
          <w:tcPr>
            <w:tcW w:w="0" w:type="auto"/>
            <w:shd w:val="clear" w:color="auto" w:fill="auto"/>
            <w:noWrap/>
            <w:vAlign w:val="bottom"/>
          </w:tcPr>
          <w:p w14:paraId="293A779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0.6355 + j0.1287</w:t>
            </w:r>
          </w:p>
        </w:tc>
        <w:tc>
          <w:tcPr>
            <w:tcW w:w="0" w:type="auto"/>
            <w:shd w:val="clear" w:color="auto" w:fill="auto"/>
            <w:noWrap/>
            <w:vAlign w:val="bottom"/>
          </w:tcPr>
          <w:p w14:paraId="4309B89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0.6591 + j0.1033</w:t>
            </w:r>
          </w:p>
        </w:tc>
        <w:tc>
          <w:tcPr>
            <w:tcW w:w="0" w:type="auto"/>
            <w:shd w:val="clear" w:color="auto" w:fill="auto"/>
            <w:noWrap/>
            <w:vAlign w:val="bottom"/>
          </w:tcPr>
          <w:p w14:paraId="66FB343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0.6365 + j0.0872</w:t>
            </w:r>
          </w:p>
        </w:tc>
        <w:tc>
          <w:tcPr>
            <w:tcW w:w="0" w:type="auto"/>
            <w:shd w:val="clear" w:color="auto" w:fill="auto"/>
            <w:noWrap/>
            <w:vAlign w:val="bottom"/>
          </w:tcPr>
          <w:p w14:paraId="4E0E5CF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0.6788 + j0.0783</w:t>
            </w:r>
          </w:p>
        </w:tc>
        <w:tc>
          <w:tcPr>
            <w:tcW w:w="0" w:type="auto"/>
            <w:shd w:val="clear" w:color="auto" w:fill="auto"/>
            <w:noWrap/>
            <w:vAlign w:val="bottom"/>
          </w:tcPr>
          <w:p w14:paraId="18118B2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0.0719 + j0.8075</w:t>
            </w:r>
          </w:p>
        </w:tc>
        <w:tc>
          <w:tcPr>
            <w:tcW w:w="0" w:type="auto"/>
            <w:shd w:val="clear" w:color="auto" w:fill="auto"/>
            <w:noWrap/>
            <w:vAlign w:val="bottom"/>
          </w:tcPr>
          <w:p w14:paraId="7413668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0.6874 + j0.0537</w:t>
            </w:r>
          </w:p>
        </w:tc>
      </w:tr>
      <w:tr w14:paraId="2DC1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129DCE0">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w27</w:t>
            </w:r>
          </w:p>
        </w:tc>
        <w:tc>
          <w:tcPr>
            <w:tcW w:w="0" w:type="auto"/>
            <w:shd w:val="clear" w:color="auto" w:fill="auto"/>
            <w:noWrap/>
            <w:vAlign w:val="bottom"/>
          </w:tcPr>
          <w:p w14:paraId="0E0B3CC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0.6318 + j0.1456</w:t>
            </w:r>
          </w:p>
        </w:tc>
        <w:tc>
          <w:tcPr>
            <w:tcW w:w="0" w:type="auto"/>
            <w:shd w:val="clear" w:color="auto" w:fill="auto"/>
            <w:noWrap/>
            <w:vAlign w:val="bottom"/>
          </w:tcPr>
          <w:p w14:paraId="6026F84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0.6446 + j0.1737</w:t>
            </w:r>
          </w:p>
        </w:tc>
        <w:tc>
          <w:tcPr>
            <w:tcW w:w="0" w:type="auto"/>
            <w:shd w:val="clear" w:color="auto" w:fill="auto"/>
            <w:noWrap/>
            <w:vAlign w:val="bottom"/>
          </w:tcPr>
          <w:p w14:paraId="52109EA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0.6207 + j0.1757</w:t>
            </w:r>
          </w:p>
        </w:tc>
        <w:tc>
          <w:tcPr>
            <w:tcW w:w="0" w:type="auto"/>
            <w:shd w:val="clear" w:color="auto" w:fill="auto"/>
            <w:noWrap/>
            <w:vAlign w:val="bottom"/>
          </w:tcPr>
          <w:p w14:paraId="62A3501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0.6501 + j0.2025</w:t>
            </w:r>
          </w:p>
        </w:tc>
        <w:tc>
          <w:tcPr>
            <w:tcW w:w="0" w:type="auto"/>
            <w:shd w:val="clear" w:color="auto" w:fill="auto"/>
            <w:noWrap/>
            <w:vAlign w:val="bottom"/>
          </w:tcPr>
          <w:p w14:paraId="2E44AA5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0.2088 + j0.8146</w:t>
            </w:r>
          </w:p>
        </w:tc>
        <w:tc>
          <w:tcPr>
            <w:tcW w:w="0" w:type="auto"/>
            <w:shd w:val="clear" w:color="auto" w:fill="auto"/>
            <w:noWrap/>
            <w:vAlign w:val="bottom"/>
          </w:tcPr>
          <w:p w14:paraId="1B47D4F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0.7375 + j0.1492</w:t>
            </w:r>
          </w:p>
        </w:tc>
      </w:tr>
      <w:tr w14:paraId="5A5A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AAADC0F">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w28</w:t>
            </w:r>
          </w:p>
        </w:tc>
        <w:tc>
          <w:tcPr>
            <w:tcW w:w="0" w:type="auto"/>
            <w:shd w:val="clear" w:color="auto" w:fill="auto"/>
            <w:noWrap/>
            <w:vAlign w:val="bottom"/>
          </w:tcPr>
          <w:p w14:paraId="37C9276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0.6016 + j0.4191</w:t>
            </w:r>
          </w:p>
        </w:tc>
        <w:tc>
          <w:tcPr>
            <w:tcW w:w="0" w:type="auto"/>
            <w:shd w:val="clear" w:color="auto" w:fill="auto"/>
            <w:noWrap/>
            <w:vAlign w:val="bottom"/>
          </w:tcPr>
          <w:p w14:paraId="3AF89EB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0.5906 + j0.4930</w:t>
            </w:r>
          </w:p>
        </w:tc>
        <w:tc>
          <w:tcPr>
            <w:tcW w:w="0" w:type="auto"/>
            <w:shd w:val="clear" w:color="auto" w:fill="auto"/>
            <w:noWrap/>
            <w:vAlign w:val="bottom"/>
          </w:tcPr>
          <w:p w14:paraId="6EED8A3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0.6149 + j0.5145</w:t>
            </w:r>
          </w:p>
        </w:tc>
        <w:tc>
          <w:tcPr>
            <w:tcW w:w="0" w:type="auto"/>
            <w:shd w:val="clear" w:color="auto" w:fill="auto"/>
            <w:noWrap/>
            <w:vAlign w:val="bottom"/>
          </w:tcPr>
          <w:p w14:paraId="29DCB24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0.6246 + j0.5211</w:t>
            </w:r>
          </w:p>
        </w:tc>
        <w:tc>
          <w:tcPr>
            <w:tcW w:w="0" w:type="auto"/>
            <w:shd w:val="clear" w:color="auto" w:fill="auto"/>
            <w:noWrap/>
            <w:vAlign w:val="bottom"/>
          </w:tcPr>
          <w:p w14:paraId="12B12F1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0.4809 + j0.6296</w:t>
            </w:r>
          </w:p>
        </w:tc>
        <w:tc>
          <w:tcPr>
            <w:tcW w:w="0" w:type="auto"/>
            <w:shd w:val="clear" w:color="auto" w:fill="auto"/>
            <w:noWrap/>
            <w:vAlign w:val="bottom"/>
          </w:tcPr>
          <w:p w14:paraId="3267FCD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0.6290 + j0.4553</w:t>
            </w:r>
          </w:p>
        </w:tc>
      </w:tr>
      <w:tr w14:paraId="7B39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1381AB0">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w29</w:t>
            </w:r>
          </w:p>
        </w:tc>
        <w:tc>
          <w:tcPr>
            <w:tcW w:w="0" w:type="auto"/>
            <w:shd w:val="clear" w:color="auto" w:fill="auto"/>
            <w:noWrap/>
            <w:vAlign w:val="bottom"/>
          </w:tcPr>
          <w:p w14:paraId="4064CD5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0.6198 + j0.3916</w:t>
            </w:r>
          </w:p>
        </w:tc>
        <w:tc>
          <w:tcPr>
            <w:tcW w:w="0" w:type="auto"/>
            <w:shd w:val="clear" w:color="auto" w:fill="auto"/>
            <w:noWrap/>
            <w:vAlign w:val="bottom"/>
          </w:tcPr>
          <w:p w14:paraId="7626890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0.6538 + j0.4155</w:t>
            </w:r>
          </w:p>
        </w:tc>
        <w:tc>
          <w:tcPr>
            <w:tcW w:w="0" w:type="auto"/>
            <w:shd w:val="clear" w:color="auto" w:fill="auto"/>
            <w:noWrap/>
            <w:vAlign w:val="bottom"/>
          </w:tcPr>
          <w:p w14:paraId="3F63A62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0.6987 + j0.3934</w:t>
            </w:r>
          </w:p>
        </w:tc>
        <w:tc>
          <w:tcPr>
            <w:tcW w:w="0" w:type="auto"/>
            <w:shd w:val="clear" w:color="auto" w:fill="auto"/>
            <w:noWrap/>
            <w:vAlign w:val="bottom"/>
          </w:tcPr>
          <w:p w14:paraId="6CE9696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0.7241 + j0.3961</w:t>
            </w:r>
          </w:p>
        </w:tc>
        <w:tc>
          <w:tcPr>
            <w:tcW w:w="0" w:type="auto"/>
            <w:shd w:val="clear" w:color="auto" w:fill="auto"/>
            <w:noWrap/>
            <w:vAlign w:val="bottom"/>
          </w:tcPr>
          <w:p w14:paraId="517D625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0.3374 + j0.6412</w:t>
            </w:r>
          </w:p>
        </w:tc>
        <w:tc>
          <w:tcPr>
            <w:tcW w:w="0" w:type="auto"/>
            <w:shd w:val="clear" w:color="auto" w:fill="auto"/>
            <w:noWrap/>
            <w:vAlign w:val="bottom"/>
          </w:tcPr>
          <w:p w14:paraId="5232A03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0.6007 + j0.3177</w:t>
            </w:r>
          </w:p>
        </w:tc>
      </w:tr>
      <w:tr w14:paraId="201E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57C422A6">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w30</w:t>
            </w:r>
          </w:p>
        </w:tc>
        <w:tc>
          <w:tcPr>
            <w:tcW w:w="0" w:type="auto"/>
            <w:shd w:val="clear" w:color="auto" w:fill="auto"/>
            <w:noWrap/>
            <w:vAlign w:val="bottom"/>
          </w:tcPr>
          <w:p w14:paraId="1A721CF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0.5403 + j0.3585</w:t>
            </w:r>
          </w:p>
        </w:tc>
        <w:tc>
          <w:tcPr>
            <w:tcW w:w="0" w:type="auto"/>
            <w:shd w:val="clear" w:color="auto" w:fill="auto"/>
            <w:noWrap/>
            <w:vAlign w:val="bottom"/>
          </w:tcPr>
          <w:p w14:paraId="26CED1D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0.4981 + j0.3921</w:t>
            </w:r>
          </w:p>
        </w:tc>
        <w:tc>
          <w:tcPr>
            <w:tcW w:w="0" w:type="auto"/>
            <w:shd w:val="clear" w:color="auto" w:fill="auto"/>
            <w:noWrap/>
            <w:vAlign w:val="bottom"/>
          </w:tcPr>
          <w:p w14:paraId="67557E0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0.5063 + j0.4029</w:t>
            </w:r>
          </w:p>
        </w:tc>
        <w:tc>
          <w:tcPr>
            <w:tcW w:w="0" w:type="auto"/>
            <w:shd w:val="clear" w:color="auto" w:fill="auto"/>
            <w:noWrap/>
            <w:vAlign w:val="bottom"/>
          </w:tcPr>
          <w:p w14:paraId="55D0804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0.5144 + j0.4089</w:t>
            </w:r>
          </w:p>
        </w:tc>
        <w:tc>
          <w:tcPr>
            <w:tcW w:w="0" w:type="auto"/>
            <w:shd w:val="clear" w:color="auto" w:fill="auto"/>
            <w:noWrap/>
            <w:vAlign w:val="bottom"/>
          </w:tcPr>
          <w:p w14:paraId="3AD4E97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0.4955 + j0.8008</w:t>
            </w:r>
          </w:p>
        </w:tc>
        <w:tc>
          <w:tcPr>
            <w:tcW w:w="0" w:type="auto"/>
            <w:shd w:val="clear" w:color="auto" w:fill="auto"/>
            <w:noWrap/>
            <w:vAlign w:val="bottom"/>
          </w:tcPr>
          <w:p w14:paraId="150C9E3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0.7885 + j0.4231</w:t>
            </w:r>
          </w:p>
        </w:tc>
      </w:tr>
      <w:tr w14:paraId="7392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523CF45E">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w31</w:t>
            </w:r>
          </w:p>
        </w:tc>
        <w:tc>
          <w:tcPr>
            <w:tcW w:w="0" w:type="auto"/>
            <w:shd w:val="clear" w:color="auto" w:fill="auto"/>
            <w:noWrap/>
            <w:vAlign w:val="bottom"/>
          </w:tcPr>
          <w:p w14:paraId="077793D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0.5497 + j0.3439</w:t>
            </w:r>
          </w:p>
        </w:tc>
        <w:tc>
          <w:tcPr>
            <w:tcW w:w="0" w:type="auto"/>
            <w:shd w:val="clear" w:color="auto" w:fill="auto"/>
            <w:noWrap/>
            <w:vAlign w:val="bottom"/>
          </w:tcPr>
          <w:p w14:paraId="116F62D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0.5373 + j0.3586</w:t>
            </w:r>
          </w:p>
        </w:tc>
        <w:tc>
          <w:tcPr>
            <w:tcW w:w="0" w:type="auto"/>
            <w:shd w:val="clear" w:color="auto" w:fill="auto"/>
            <w:noWrap/>
            <w:vAlign w:val="bottom"/>
          </w:tcPr>
          <w:p w14:paraId="792FB3B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0.5526 + j0.3356</w:t>
            </w:r>
          </w:p>
        </w:tc>
        <w:tc>
          <w:tcPr>
            <w:tcW w:w="0" w:type="auto"/>
            <w:shd w:val="clear" w:color="auto" w:fill="auto"/>
            <w:noWrap/>
            <w:vAlign w:val="bottom"/>
          </w:tcPr>
          <w:p w14:paraId="360F272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0.5918 + j0.3146</w:t>
            </w:r>
          </w:p>
        </w:tc>
        <w:tc>
          <w:tcPr>
            <w:tcW w:w="0" w:type="auto"/>
            <w:shd w:val="clear" w:color="auto" w:fill="auto"/>
            <w:noWrap/>
            <w:vAlign w:val="bottom"/>
          </w:tcPr>
          <w:p w14:paraId="7E5D3CA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0.3431 + j0.8141</w:t>
            </w:r>
          </w:p>
        </w:tc>
        <w:tc>
          <w:tcPr>
            <w:tcW w:w="0" w:type="auto"/>
            <w:shd w:val="clear" w:color="auto" w:fill="auto"/>
            <w:noWrap/>
            <w:vAlign w:val="bottom"/>
          </w:tcPr>
          <w:p w14:paraId="59ECFC2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0.7627 + j0.2849</w:t>
            </w:r>
          </w:p>
        </w:tc>
      </w:tr>
      <w:tr w14:paraId="66C3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51696A76">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w32</w:t>
            </w:r>
          </w:p>
        </w:tc>
        <w:tc>
          <w:tcPr>
            <w:tcW w:w="0" w:type="auto"/>
            <w:shd w:val="clear" w:color="auto" w:fill="auto"/>
            <w:noWrap/>
            <w:vAlign w:val="bottom"/>
          </w:tcPr>
          <w:p w14:paraId="5426059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0.1665 + j1.6859</w:t>
            </w:r>
          </w:p>
        </w:tc>
        <w:tc>
          <w:tcPr>
            <w:tcW w:w="0" w:type="auto"/>
            <w:shd w:val="clear" w:color="auto" w:fill="auto"/>
            <w:noWrap/>
            <w:vAlign w:val="bottom"/>
          </w:tcPr>
          <w:p w14:paraId="51B21C3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0.1630 + j1.6621</w:t>
            </w:r>
          </w:p>
        </w:tc>
        <w:tc>
          <w:tcPr>
            <w:tcW w:w="0" w:type="auto"/>
            <w:shd w:val="clear" w:color="auto" w:fill="auto"/>
            <w:noWrap/>
            <w:vAlign w:val="bottom"/>
          </w:tcPr>
          <w:p w14:paraId="38F1756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0.1598 + j1.6262</w:t>
            </w:r>
          </w:p>
        </w:tc>
        <w:tc>
          <w:tcPr>
            <w:tcW w:w="0" w:type="auto"/>
            <w:shd w:val="clear" w:color="auto" w:fill="auto"/>
            <w:noWrap/>
            <w:vAlign w:val="bottom"/>
          </w:tcPr>
          <w:p w14:paraId="22328B5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0.1631 + j1.5801</w:t>
            </w:r>
          </w:p>
        </w:tc>
        <w:tc>
          <w:tcPr>
            <w:tcW w:w="0" w:type="auto"/>
            <w:shd w:val="clear" w:color="auto" w:fill="auto"/>
            <w:noWrap/>
            <w:vAlign w:val="bottom"/>
          </w:tcPr>
          <w:p w14:paraId="0818AA6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1.2731 + j0.1108</w:t>
            </w:r>
          </w:p>
        </w:tc>
        <w:tc>
          <w:tcPr>
            <w:tcW w:w="0" w:type="auto"/>
            <w:shd w:val="clear" w:color="auto" w:fill="auto"/>
            <w:noWrap/>
            <w:vAlign w:val="bottom"/>
          </w:tcPr>
          <w:p w14:paraId="354D04E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0.0816 + j1.1632</w:t>
            </w:r>
          </w:p>
        </w:tc>
      </w:tr>
      <w:tr w14:paraId="4653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5B2FA7B">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w33</w:t>
            </w:r>
          </w:p>
        </w:tc>
        <w:tc>
          <w:tcPr>
            <w:tcW w:w="0" w:type="auto"/>
            <w:shd w:val="clear" w:color="auto" w:fill="auto"/>
            <w:noWrap/>
            <w:vAlign w:val="bottom"/>
          </w:tcPr>
          <w:p w14:paraId="1E402E0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0.4919 + j1.6211</w:t>
            </w:r>
          </w:p>
        </w:tc>
        <w:tc>
          <w:tcPr>
            <w:tcW w:w="0" w:type="auto"/>
            <w:shd w:val="clear" w:color="auto" w:fill="auto"/>
            <w:noWrap/>
            <w:vAlign w:val="bottom"/>
          </w:tcPr>
          <w:p w14:paraId="1F31B6B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0.4720 + j1.5898</w:t>
            </w:r>
          </w:p>
        </w:tc>
        <w:tc>
          <w:tcPr>
            <w:tcW w:w="0" w:type="auto"/>
            <w:shd w:val="clear" w:color="auto" w:fill="auto"/>
            <w:noWrap/>
            <w:vAlign w:val="bottom"/>
          </w:tcPr>
          <w:p w14:paraId="513BD9A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0.4733 + j1.5637</w:t>
            </w:r>
          </w:p>
        </w:tc>
        <w:tc>
          <w:tcPr>
            <w:tcW w:w="0" w:type="auto"/>
            <w:shd w:val="clear" w:color="auto" w:fill="auto"/>
            <w:noWrap/>
            <w:vAlign w:val="bottom"/>
          </w:tcPr>
          <w:p w14:paraId="0019E4F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0.4806 + j1.5133</w:t>
            </w:r>
          </w:p>
        </w:tc>
        <w:tc>
          <w:tcPr>
            <w:tcW w:w="0" w:type="auto"/>
            <w:shd w:val="clear" w:color="auto" w:fill="auto"/>
            <w:noWrap/>
            <w:vAlign w:val="bottom"/>
          </w:tcPr>
          <w:p w14:paraId="7C709C0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1.0794 + j0.0977</w:t>
            </w:r>
          </w:p>
        </w:tc>
        <w:tc>
          <w:tcPr>
            <w:tcW w:w="0" w:type="auto"/>
            <w:shd w:val="clear" w:color="auto" w:fill="auto"/>
            <w:noWrap/>
            <w:vAlign w:val="bottom"/>
          </w:tcPr>
          <w:p w14:paraId="071EDEB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0.0830 + j0.9813</w:t>
            </w:r>
          </w:p>
        </w:tc>
      </w:tr>
      <w:tr w14:paraId="0099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45E3C9D">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w34</w:t>
            </w:r>
          </w:p>
        </w:tc>
        <w:tc>
          <w:tcPr>
            <w:tcW w:w="0" w:type="auto"/>
            <w:shd w:val="clear" w:color="auto" w:fill="auto"/>
            <w:noWrap/>
            <w:vAlign w:val="bottom"/>
          </w:tcPr>
          <w:p w14:paraId="7E48020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0.1360 + j1.3498</w:t>
            </w:r>
          </w:p>
        </w:tc>
        <w:tc>
          <w:tcPr>
            <w:tcW w:w="0" w:type="auto"/>
            <w:shd w:val="clear" w:color="auto" w:fill="auto"/>
            <w:noWrap/>
            <w:vAlign w:val="bottom"/>
          </w:tcPr>
          <w:p w14:paraId="2B82290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0.1268 + j1.3488</w:t>
            </w:r>
          </w:p>
        </w:tc>
        <w:tc>
          <w:tcPr>
            <w:tcW w:w="0" w:type="auto"/>
            <w:shd w:val="clear" w:color="auto" w:fill="auto"/>
            <w:noWrap/>
            <w:vAlign w:val="bottom"/>
          </w:tcPr>
          <w:p w14:paraId="3B6C8F7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0.1307 + j1.3502</w:t>
            </w:r>
          </w:p>
        </w:tc>
        <w:tc>
          <w:tcPr>
            <w:tcW w:w="0" w:type="auto"/>
            <w:shd w:val="clear" w:color="auto" w:fill="auto"/>
            <w:noWrap/>
            <w:vAlign w:val="bottom"/>
          </w:tcPr>
          <w:p w14:paraId="4EC7A7B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0.1260 + j1.3365</w:t>
            </w:r>
          </w:p>
        </w:tc>
        <w:tc>
          <w:tcPr>
            <w:tcW w:w="0" w:type="auto"/>
            <w:shd w:val="clear" w:color="auto" w:fill="auto"/>
            <w:noWrap/>
            <w:vAlign w:val="bottom"/>
          </w:tcPr>
          <w:p w14:paraId="5C7AAE4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1.5126 + j0.1256</w:t>
            </w:r>
          </w:p>
        </w:tc>
        <w:tc>
          <w:tcPr>
            <w:tcW w:w="0" w:type="auto"/>
            <w:shd w:val="clear" w:color="auto" w:fill="auto"/>
            <w:noWrap/>
            <w:vAlign w:val="bottom"/>
          </w:tcPr>
          <w:p w14:paraId="697D224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0.2528 + j1.2315</w:t>
            </w:r>
          </w:p>
        </w:tc>
      </w:tr>
      <w:tr w14:paraId="0DE7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57B2195">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w35</w:t>
            </w:r>
          </w:p>
        </w:tc>
        <w:tc>
          <w:tcPr>
            <w:tcW w:w="0" w:type="auto"/>
            <w:shd w:val="clear" w:color="auto" w:fill="auto"/>
            <w:noWrap/>
            <w:vAlign w:val="bottom"/>
          </w:tcPr>
          <w:p w14:paraId="7FC4093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0.3914 + j1.2989</w:t>
            </w:r>
          </w:p>
        </w:tc>
        <w:tc>
          <w:tcPr>
            <w:tcW w:w="0" w:type="auto"/>
            <w:shd w:val="clear" w:color="auto" w:fill="auto"/>
            <w:noWrap/>
            <w:vAlign w:val="bottom"/>
          </w:tcPr>
          <w:p w14:paraId="1EA3C37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0.3752 + j1.2961</w:t>
            </w:r>
          </w:p>
        </w:tc>
        <w:tc>
          <w:tcPr>
            <w:tcW w:w="0" w:type="auto"/>
            <w:shd w:val="clear" w:color="auto" w:fill="auto"/>
            <w:noWrap/>
            <w:vAlign w:val="bottom"/>
          </w:tcPr>
          <w:p w14:paraId="0B8E7AF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0.3877 + j1.2983</w:t>
            </w:r>
          </w:p>
        </w:tc>
        <w:tc>
          <w:tcPr>
            <w:tcW w:w="0" w:type="auto"/>
            <w:shd w:val="clear" w:color="auto" w:fill="auto"/>
            <w:noWrap/>
            <w:vAlign w:val="bottom"/>
          </w:tcPr>
          <w:p w14:paraId="7410C55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0.3750 + j1.2897</w:t>
            </w:r>
          </w:p>
        </w:tc>
        <w:tc>
          <w:tcPr>
            <w:tcW w:w="0" w:type="auto"/>
            <w:shd w:val="clear" w:color="auto" w:fill="auto"/>
            <w:noWrap/>
            <w:vAlign w:val="bottom"/>
          </w:tcPr>
          <w:p w14:paraId="426FE33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0.9029 + j0.0853</w:t>
            </w:r>
          </w:p>
        </w:tc>
        <w:tc>
          <w:tcPr>
            <w:tcW w:w="0" w:type="auto"/>
            <w:shd w:val="clear" w:color="auto" w:fill="auto"/>
            <w:noWrap/>
            <w:vAlign w:val="bottom"/>
          </w:tcPr>
          <w:p w14:paraId="596B8C0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0.2502 + j1.0100</w:t>
            </w:r>
          </w:p>
        </w:tc>
      </w:tr>
      <w:tr w14:paraId="7F24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0270769">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w36</w:t>
            </w:r>
          </w:p>
        </w:tc>
        <w:tc>
          <w:tcPr>
            <w:tcW w:w="0" w:type="auto"/>
            <w:shd w:val="clear" w:color="auto" w:fill="auto"/>
            <w:noWrap/>
            <w:vAlign w:val="bottom"/>
          </w:tcPr>
          <w:p w14:paraId="7453F95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1.0746 + j1.3096</w:t>
            </w:r>
          </w:p>
        </w:tc>
        <w:tc>
          <w:tcPr>
            <w:tcW w:w="0" w:type="auto"/>
            <w:shd w:val="clear" w:color="auto" w:fill="auto"/>
            <w:noWrap/>
            <w:vAlign w:val="bottom"/>
          </w:tcPr>
          <w:p w14:paraId="549199A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1.0398 + j1.2991</w:t>
            </w:r>
          </w:p>
        </w:tc>
        <w:tc>
          <w:tcPr>
            <w:tcW w:w="0" w:type="auto"/>
            <w:shd w:val="clear" w:color="auto" w:fill="auto"/>
            <w:noWrap/>
            <w:vAlign w:val="bottom"/>
          </w:tcPr>
          <w:p w14:paraId="70BFBD0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1.0328 + j1.2617</w:t>
            </w:r>
          </w:p>
        </w:tc>
        <w:tc>
          <w:tcPr>
            <w:tcW w:w="0" w:type="auto"/>
            <w:shd w:val="clear" w:color="auto" w:fill="auto"/>
            <w:noWrap/>
            <w:vAlign w:val="bottom"/>
          </w:tcPr>
          <w:p w14:paraId="06C3CC4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1.0324 + j1.2029</w:t>
            </w:r>
          </w:p>
        </w:tc>
        <w:tc>
          <w:tcPr>
            <w:tcW w:w="0" w:type="auto"/>
            <w:shd w:val="clear" w:color="auto" w:fill="auto"/>
            <w:noWrap/>
            <w:vAlign w:val="bottom"/>
          </w:tcPr>
          <w:p w14:paraId="20816B2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0.5429 + j0.0694</w:t>
            </w:r>
          </w:p>
        </w:tc>
        <w:tc>
          <w:tcPr>
            <w:tcW w:w="0" w:type="auto"/>
            <w:shd w:val="clear" w:color="auto" w:fill="auto"/>
            <w:noWrap/>
            <w:vAlign w:val="bottom"/>
          </w:tcPr>
          <w:p w14:paraId="1FF7C3E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0.0732 + j0.6827</w:t>
            </w:r>
          </w:p>
        </w:tc>
      </w:tr>
      <w:tr w14:paraId="287A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EB8C2B3">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w37</w:t>
            </w:r>
          </w:p>
        </w:tc>
        <w:tc>
          <w:tcPr>
            <w:tcW w:w="0" w:type="auto"/>
            <w:shd w:val="clear" w:color="auto" w:fill="auto"/>
            <w:noWrap/>
            <w:vAlign w:val="bottom"/>
          </w:tcPr>
          <w:p w14:paraId="011225A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0.7987 + j1.4940</w:t>
            </w:r>
          </w:p>
        </w:tc>
        <w:tc>
          <w:tcPr>
            <w:tcW w:w="0" w:type="auto"/>
            <w:shd w:val="clear" w:color="auto" w:fill="auto"/>
            <w:noWrap/>
            <w:vAlign w:val="bottom"/>
          </w:tcPr>
          <w:p w14:paraId="303BE66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0.7733 + j1.4772</w:t>
            </w:r>
          </w:p>
        </w:tc>
        <w:tc>
          <w:tcPr>
            <w:tcW w:w="0" w:type="auto"/>
            <w:shd w:val="clear" w:color="auto" w:fill="auto"/>
            <w:noWrap/>
            <w:vAlign w:val="bottom"/>
          </w:tcPr>
          <w:p w14:paraId="050258E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0.7675 + j1.4398</w:t>
            </w:r>
          </w:p>
        </w:tc>
        <w:tc>
          <w:tcPr>
            <w:tcW w:w="0" w:type="auto"/>
            <w:shd w:val="clear" w:color="auto" w:fill="auto"/>
            <w:noWrap/>
            <w:vAlign w:val="bottom"/>
          </w:tcPr>
          <w:p w14:paraId="461A763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0.7737 + j1.3837</w:t>
            </w:r>
          </w:p>
        </w:tc>
        <w:tc>
          <w:tcPr>
            <w:tcW w:w="0" w:type="auto"/>
            <w:shd w:val="clear" w:color="auto" w:fill="auto"/>
            <w:noWrap/>
            <w:vAlign w:val="bottom"/>
          </w:tcPr>
          <w:p w14:paraId="0035223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0.6795 + j0.0559</w:t>
            </w:r>
          </w:p>
        </w:tc>
        <w:tc>
          <w:tcPr>
            <w:tcW w:w="0" w:type="auto"/>
            <w:shd w:val="clear" w:color="auto" w:fill="auto"/>
            <w:noWrap/>
            <w:vAlign w:val="bottom"/>
          </w:tcPr>
          <w:p w14:paraId="116D484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0.0811 + j0.8293</w:t>
            </w:r>
          </w:p>
        </w:tc>
      </w:tr>
      <w:tr w14:paraId="0C15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705774E">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w38</w:t>
            </w:r>
          </w:p>
        </w:tc>
        <w:tc>
          <w:tcPr>
            <w:tcW w:w="0" w:type="auto"/>
            <w:shd w:val="clear" w:color="auto" w:fill="auto"/>
            <w:noWrap/>
            <w:vAlign w:val="bottom"/>
          </w:tcPr>
          <w:p w14:paraId="77BE9EB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0.8585 + j1.0504</w:t>
            </w:r>
          </w:p>
        </w:tc>
        <w:tc>
          <w:tcPr>
            <w:tcW w:w="0" w:type="auto"/>
            <w:shd w:val="clear" w:color="auto" w:fill="auto"/>
            <w:noWrap/>
            <w:vAlign w:val="bottom"/>
          </w:tcPr>
          <w:p w14:paraId="66DC835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0.8380 + j1.0552</w:t>
            </w:r>
          </w:p>
        </w:tc>
        <w:tc>
          <w:tcPr>
            <w:tcW w:w="0" w:type="auto"/>
            <w:shd w:val="clear" w:color="auto" w:fill="auto"/>
            <w:noWrap/>
            <w:vAlign w:val="bottom"/>
          </w:tcPr>
          <w:p w14:paraId="34A8645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0.8496 + j1.0508</w:t>
            </w:r>
          </w:p>
        </w:tc>
        <w:tc>
          <w:tcPr>
            <w:tcW w:w="0" w:type="auto"/>
            <w:shd w:val="clear" w:color="auto" w:fill="auto"/>
            <w:noWrap/>
            <w:vAlign w:val="bottom"/>
          </w:tcPr>
          <w:p w14:paraId="3B1F655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0.8350 + j1.0529</w:t>
            </w:r>
          </w:p>
        </w:tc>
        <w:tc>
          <w:tcPr>
            <w:tcW w:w="0" w:type="auto"/>
            <w:shd w:val="clear" w:color="auto" w:fill="auto"/>
            <w:noWrap/>
            <w:vAlign w:val="bottom"/>
          </w:tcPr>
          <w:p w14:paraId="3E7F390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0.5628 + j0.1945</w:t>
            </w:r>
          </w:p>
        </w:tc>
        <w:tc>
          <w:tcPr>
            <w:tcW w:w="0" w:type="auto"/>
            <w:shd w:val="clear" w:color="auto" w:fill="auto"/>
            <w:noWrap/>
            <w:vAlign w:val="bottom"/>
          </w:tcPr>
          <w:p w14:paraId="31BBC8D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0.2159 + j0.6673</w:t>
            </w:r>
          </w:p>
        </w:tc>
      </w:tr>
      <w:tr w14:paraId="69DB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34EBFA7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w39</w:t>
            </w:r>
          </w:p>
        </w:tc>
        <w:tc>
          <w:tcPr>
            <w:tcW w:w="0" w:type="auto"/>
            <w:shd w:val="clear" w:color="auto" w:fill="auto"/>
            <w:noWrap/>
            <w:vAlign w:val="bottom"/>
          </w:tcPr>
          <w:p w14:paraId="5BF3FF9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0.6419 + j1.1951</w:t>
            </w:r>
          </w:p>
        </w:tc>
        <w:tc>
          <w:tcPr>
            <w:tcW w:w="0" w:type="auto"/>
            <w:shd w:val="clear" w:color="auto" w:fill="auto"/>
            <w:noWrap/>
            <w:vAlign w:val="bottom"/>
          </w:tcPr>
          <w:p w14:paraId="3AA140B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0.6242 + j1.2081</w:t>
            </w:r>
          </w:p>
        </w:tc>
        <w:tc>
          <w:tcPr>
            <w:tcW w:w="0" w:type="auto"/>
            <w:shd w:val="clear" w:color="auto" w:fill="auto"/>
            <w:noWrap/>
            <w:vAlign w:val="bottom"/>
          </w:tcPr>
          <w:p w14:paraId="573B6AF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0.6297 + j1.1967</w:t>
            </w:r>
          </w:p>
        </w:tc>
        <w:tc>
          <w:tcPr>
            <w:tcW w:w="0" w:type="auto"/>
            <w:shd w:val="clear" w:color="auto" w:fill="auto"/>
            <w:noWrap/>
            <w:vAlign w:val="bottom"/>
          </w:tcPr>
          <w:p w14:paraId="1D82729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0.6147 + j1.1949</w:t>
            </w:r>
          </w:p>
        </w:tc>
        <w:tc>
          <w:tcPr>
            <w:tcW w:w="0" w:type="auto"/>
            <w:shd w:val="clear" w:color="auto" w:fill="auto"/>
            <w:noWrap/>
            <w:vAlign w:val="bottom"/>
          </w:tcPr>
          <w:p w14:paraId="30722EC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0.7326 + j0.1410</w:t>
            </w:r>
          </w:p>
        </w:tc>
        <w:tc>
          <w:tcPr>
            <w:tcW w:w="0" w:type="auto"/>
            <w:shd w:val="clear" w:color="auto" w:fill="auto"/>
            <w:noWrap/>
            <w:vAlign w:val="bottom"/>
          </w:tcPr>
          <w:p w14:paraId="27790C5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0.2359 + j0.8283</w:t>
            </w:r>
          </w:p>
        </w:tc>
      </w:tr>
      <w:tr w14:paraId="0787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A0416C3">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w40</w:t>
            </w:r>
          </w:p>
        </w:tc>
        <w:tc>
          <w:tcPr>
            <w:tcW w:w="0" w:type="auto"/>
            <w:shd w:val="clear" w:color="auto" w:fill="auto"/>
            <w:noWrap/>
            <w:vAlign w:val="bottom"/>
          </w:tcPr>
          <w:p w14:paraId="29E9FE1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0.1334 + j0.9483</w:t>
            </w:r>
          </w:p>
        </w:tc>
        <w:tc>
          <w:tcPr>
            <w:tcW w:w="0" w:type="auto"/>
            <w:shd w:val="clear" w:color="auto" w:fill="auto"/>
            <w:noWrap/>
            <w:vAlign w:val="bottom"/>
          </w:tcPr>
          <w:p w14:paraId="10C5D4F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0.1103 + j0.9397</w:t>
            </w:r>
          </w:p>
        </w:tc>
        <w:tc>
          <w:tcPr>
            <w:tcW w:w="0" w:type="auto"/>
            <w:shd w:val="clear" w:color="auto" w:fill="auto"/>
            <w:noWrap/>
            <w:vAlign w:val="bottom"/>
          </w:tcPr>
          <w:p w14:paraId="1087869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0.0910 + j0.9531</w:t>
            </w:r>
          </w:p>
        </w:tc>
        <w:tc>
          <w:tcPr>
            <w:tcW w:w="0" w:type="auto"/>
            <w:shd w:val="clear" w:color="auto" w:fill="auto"/>
            <w:noWrap/>
            <w:vAlign w:val="bottom"/>
          </w:tcPr>
          <w:p w14:paraId="3A43CCB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0.0929 + j0.9596</w:t>
            </w:r>
          </w:p>
        </w:tc>
        <w:tc>
          <w:tcPr>
            <w:tcW w:w="0" w:type="auto"/>
            <w:shd w:val="clear" w:color="auto" w:fill="auto"/>
            <w:noWrap/>
            <w:vAlign w:val="bottom"/>
          </w:tcPr>
          <w:p w14:paraId="56114B3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1.2283 + j0.3217</w:t>
            </w:r>
          </w:p>
        </w:tc>
        <w:tc>
          <w:tcPr>
            <w:tcW w:w="0" w:type="auto"/>
            <w:shd w:val="clear" w:color="auto" w:fill="auto"/>
            <w:noWrap/>
            <w:vAlign w:val="bottom"/>
          </w:tcPr>
          <w:p w14:paraId="70805D4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0.4302 + j1.4458</w:t>
            </w:r>
          </w:p>
        </w:tc>
      </w:tr>
      <w:tr w14:paraId="6AE2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319B8D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w41</w:t>
            </w:r>
          </w:p>
        </w:tc>
        <w:tc>
          <w:tcPr>
            <w:tcW w:w="0" w:type="auto"/>
            <w:shd w:val="clear" w:color="auto" w:fill="auto"/>
            <w:noWrap/>
            <w:vAlign w:val="bottom"/>
          </w:tcPr>
          <w:p w14:paraId="0CD453D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0.2402 + j0.9271</w:t>
            </w:r>
          </w:p>
        </w:tc>
        <w:tc>
          <w:tcPr>
            <w:tcW w:w="0" w:type="auto"/>
            <w:shd w:val="clear" w:color="auto" w:fill="auto"/>
            <w:noWrap/>
            <w:vAlign w:val="bottom"/>
          </w:tcPr>
          <w:p w14:paraId="48A21DA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0.2415 + j0.9155</w:t>
            </w:r>
          </w:p>
        </w:tc>
        <w:tc>
          <w:tcPr>
            <w:tcW w:w="0" w:type="auto"/>
            <w:shd w:val="clear" w:color="auto" w:fill="auto"/>
            <w:noWrap/>
            <w:vAlign w:val="bottom"/>
          </w:tcPr>
          <w:p w14:paraId="0E5779E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0.2649 + j0.9198</w:t>
            </w:r>
          </w:p>
        </w:tc>
        <w:tc>
          <w:tcPr>
            <w:tcW w:w="0" w:type="auto"/>
            <w:shd w:val="clear" w:color="auto" w:fill="auto"/>
            <w:noWrap/>
            <w:vAlign w:val="bottom"/>
          </w:tcPr>
          <w:p w14:paraId="4CEB737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0.2768 + j0.9260</w:t>
            </w:r>
          </w:p>
        </w:tc>
        <w:tc>
          <w:tcPr>
            <w:tcW w:w="0" w:type="auto"/>
            <w:shd w:val="clear" w:color="auto" w:fill="auto"/>
            <w:noWrap/>
            <w:vAlign w:val="bottom"/>
          </w:tcPr>
          <w:p w14:paraId="7FB9AE6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1.0269 + j0.3261</w:t>
            </w:r>
          </w:p>
        </w:tc>
        <w:tc>
          <w:tcPr>
            <w:tcW w:w="0" w:type="auto"/>
            <w:shd w:val="clear" w:color="auto" w:fill="auto"/>
            <w:noWrap/>
            <w:vAlign w:val="bottom"/>
          </w:tcPr>
          <w:p w14:paraId="116500F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0.5852 + j0.9680</w:t>
            </w:r>
          </w:p>
        </w:tc>
      </w:tr>
      <w:tr w14:paraId="1130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211F22D">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w42</w:t>
            </w:r>
          </w:p>
        </w:tc>
        <w:tc>
          <w:tcPr>
            <w:tcW w:w="0" w:type="auto"/>
            <w:shd w:val="clear" w:color="auto" w:fill="auto"/>
            <w:noWrap/>
            <w:vAlign w:val="bottom"/>
          </w:tcPr>
          <w:p w14:paraId="55846AC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0.1323 + j1.0786</w:t>
            </w:r>
          </w:p>
        </w:tc>
        <w:tc>
          <w:tcPr>
            <w:tcW w:w="0" w:type="auto"/>
            <w:shd w:val="clear" w:color="auto" w:fill="auto"/>
            <w:noWrap/>
            <w:vAlign w:val="bottom"/>
          </w:tcPr>
          <w:p w14:paraId="5402657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0.1118 + j1.1163</w:t>
            </w:r>
          </w:p>
        </w:tc>
        <w:tc>
          <w:tcPr>
            <w:tcW w:w="0" w:type="auto"/>
            <w:shd w:val="clear" w:color="auto" w:fill="auto"/>
            <w:noWrap/>
            <w:vAlign w:val="bottom"/>
          </w:tcPr>
          <w:p w14:paraId="7AFB26A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0.1080 + j1.1340</w:t>
            </w:r>
          </w:p>
        </w:tc>
        <w:tc>
          <w:tcPr>
            <w:tcW w:w="0" w:type="auto"/>
            <w:shd w:val="clear" w:color="auto" w:fill="auto"/>
            <w:noWrap/>
            <w:vAlign w:val="bottom"/>
          </w:tcPr>
          <w:p w14:paraId="1007874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0.1095 + j1.1349</w:t>
            </w:r>
          </w:p>
        </w:tc>
        <w:tc>
          <w:tcPr>
            <w:tcW w:w="0" w:type="auto"/>
            <w:shd w:val="clear" w:color="auto" w:fill="auto"/>
            <w:noWrap/>
            <w:vAlign w:val="bottom"/>
          </w:tcPr>
          <w:p w14:paraId="0BDD6CC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1.4663 + j0.3716</w:t>
            </w:r>
          </w:p>
        </w:tc>
        <w:tc>
          <w:tcPr>
            <w:tcW w:w="0" w:type="auto"/>
            <w:shd w:val="clear" w:color="auto" w:fill="auto"/>
            <w:noWrap/>
            <w:vAlign w:val="bottom"/>
          </w:tcPr>
          <w:p w14:paraId="48A230A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0.4528 + j1.2074</w:t>
            </w:r>
          </w:p>
        </w:tc>
      </w:tr>
      <w:tr w14:paraId="7AC4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EE0EB57">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w43</w:t>
            </w:r>
          </w:p>
        </w:tc>
        <w:tc>
          <w:tcPr>
            <w:tcW w:w="0" w:type="auto"/>
            <w:shd w:val="clear" w:color="auto" w:fill="auto"/>
            <w:noWrap/>
            <w:vAlign w:val="bottom"/>
          </w:tcPr>
          <w:p w14:paraId="65B113B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0.2910 + j1.0470</w:t>
            </w:r>
          </w:p>
        </w:tc>
        <w:tc>
          <w:tcPr>
            <w:tcW w:w="0" w:type="auto"/>
            <w:shd w:val="clear" w:color="auto" w:fill="auto"/>
            <w:noWrap/>
            <w:vAlign w:val="bottom"/>
          </w:tcPr>
          <w:p w14:paraId="554D31C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0.3079 + j1.0866</w:t>
            </w:r>
          </w:p>
        </w:tc>
        <w:tc>
          <w:tcPr>
            <w:tcW w:w="0" w:type="auto"/>
            <w:shd w:val="clear" w:color="auto" w:fill="auto"/>
            <w:noWrap/>
            <w:vAlign w:val="bottom"/>
          </w:tcPr>
          <w:p w14:paraId="0D7BC69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0.3214 + j1.0926</w:t>
            </w:r>
          </w:p>
        </w:tc>
        <w:tc>
          <w:tcPr>
            <w:tcW w:w="0" w:type="auto"/>
            <w:shd w:val="clear" w:color="auto" w:fill="auto"/>
            <w:noWrap/>
            <w:vAlign w:val="bottom"/>
          </w:tcPr>
          <w:p w14:paraId="607F194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0.3250 + j1.0941</w:t>
            </w:r>
          </w:p>
        </w:tc>
        <w:tc>
          <w:tcPr>
            <w:tcW w:w="0" w:type="auto"/>
            <w:shd w:val="clear" w:color="auto" w:fill="auto"/>
            <w:noWrap/>
            <w:vAlign w:val="bottom"/>
          </w:tcPr>
          <w:p w14:paraId="06FA758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0.9085 + j0.2470</w:t>
            </w:r>
          </w:p>
        </w:tc>
        <w:tc>
          <w:tcPr>
            <w:tcW w:w="0" w:type="auto"/>
            <w:shd w:val="clear" w:color="auto" w:fill="auto"/>
            <w:noWrap/>
            <w:vAlign w:val="bottom"/>
          </w:tcPr>
          <w:p w14:paraId="517B1AE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0.4167 + j1.0099</w:t>
            </w:r>
          </w:p>
        </w:tc>
      </w:tr>
      <w:tr w14:paraId="35FA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9C64EBD">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w44</w:t>
            </w:r>
          </w:p>
        </w:tc>
        <w:tc>
          <w:tcPr>
            <w:tcW w:w="0" w:type="auto"/>
            <w:shd w:val="clear" w:color="auto" w:fill="auto"/>
            <w:noWrap/>
            <w:vAlign w:val="bottom"/>
          </w:tcPr>
          <w:p w14:paraId="77C79C4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0.5764 + j0.7648</w:t>
            </w:r>
          </w:p>
        </w:tc>
        <w:tc>
          <w:tcPr>
            <w:tcW w:w="0" w:type="auto"/>
            <w:shd w:val="clear" w:color="auto" w:fill="auto"/>
            <w:noWrap/>
            <w:vAlign w:val="bottom"/>
          </w:tcPr>
          <w:p w14:paraId="3FC30DA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0.5647 + j0.7638</w:t>
            </w:r>
          </w:p>
        </w:tc>
        <w:tc>
          <w:tcPr>
            <w:tcW w:w="0" w:type="auto"/>
            <w:shd w:val="clear" w:color="auto" w:fill="auto"/>
            <w:noWrap/>
            <w:vAlign w:val="bottom"/>
          </w:tcPr>
          <w:p w14:paraId="38F0CDE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0.5941 + j0.7527</w:t>
            </w:r>
          </w:p>
        </w:tc>
        <w:tc>
          <w:tcPr>
            <w:tcW w:w="0" w:type="auto"/>
            <w:shd w:val="clear" w:color="auto" w:fill="auto"/>
            <w:noWrap/>
            <w:vAlign w:val="bottom"/>
          </w:tcPr>
          <w:p w14:paraId="09184D9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0.6086 + j0.7556</w:t>
            </w:r>
          </w:p>
        </w:tc>
        <w:tc>
          <w:tcPr>
            <w:tcW w:w="0" w:type="auto"/>
            <w:shd w:val="clear" w:color="auto" w:fill="auto"/>
            <w:noWrap/>
            <w:vAlign w:val="bottom"/>
          </w:tcPr>
          <w:p w14:paraId="046593E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0.6160 + j0.4549</w:t>
            </w:r>
          </w:p>
        </w:tc>
        <w:tc>
          <w:tcPr>
            <w:tcW w:w="0" w:type="auto"/>
            <w:shd w:val="clear" w:color="auto" w:fill="auto"/>
            <w:noWrap/>
            <w:vAlign w:val="bottom"/>
          </w:tcPr>
          <w:p w14:paraId="47E84DB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0.5035 + j0.6307</w:t>
            </w:r>
          </w:p>
        </w:tc>
      </w:tr>
      <w:tr w14:paraId="0767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C70454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w45</w:t>
            </w:r>
          </w:p>
        </w:tc>
        <w:tc>
          <w:tcPr>
            <w:tcW w:w="0" w:type="auto"/>
            <w:shd w:val="clear" w:color="auto" w:fill="auto"/>
            <w:noWrap/>
            <w:vAlign w:val="bottom"/>
          </w:tcPr>
          <w:p w14:paraId="2A1E21B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0.4860 + j0.8252</w:t>
            </w:r>
          </w:p>
        </w:tc>
        <w:tc>
          <w:tcPr>
            <w:tcW w:w="0" w:type="auto"/>
            <w:shd w:val="clear" w:color="auto" w:fill="auto"/>
            <w:noWrap/>
            <w:vAlign w:val="bottom"/>
          </w:tcPr>
          <w:p w14:paraId="60FF2AA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0.4385 + j0.8433</w:t>
            </w:r>
          </w:p>
        </w:tc>
        <w:tc>
          <w:tcPr>
            <w:tcW w:w="0" w:type="auto"/>
            <w:shd w:val="clear" w:color="auto" w:fill="auto"/>
            <w:noWrap/>
            <w:vAlign w:val="bottom"/>
          </w:tcPr>
          <w:p w14:paraId="381396E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0.4371 + j0.8528</w:t>
            </w:r>
          </w:p>
        </w:tc>
        <w:tc>
          <w:tcPr>
            <w:tcW w:w="0" w:type="auto"/>
            <w:shd w:val="clear" w:color="auto" w:fill="auto"/>
            <w:noWrap/>
            <w:vAlign w:val="bottom"/>
          </w:tcPr>
          <w:p w14:paraId="629177D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0.4514 + j0.8566</w:t>
            </w:r>
          </w:p>
        </w:tc>
        <w:tc>
          <w:tcPr>
            <w:tcW w:w="0" w:type="auto"/>
            <w:shd w:val="clear" w:color="auto" w:fill="auto"/>
            <w:noWrap/>
            <w:vAlign w:val="bottom"/>
          </w:tcPr>
          <w:p w14:paraId="01AF04A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0.7818 + j0.4247</w:t>
            </w:r>
          </w:p>
        </w:tc>
        <w:tc>
          <w:tcPr>
            <w:tcW w:w="0" w:type="auto"/>
            <w:shd w:val="clear" w:color="auto" w:fill="auto"/>
            <w:noWrap/>
            <w:vAlign w:val="bottom"/>
          </w:tcPr>
          <w:p w14:paraId="3251CE6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0.5359 + j0.7954</w:t>
            </w:r>
          </w:p>
        </w:tc>
      </w:tr>
      <w:tr w14:paraId="6081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7828FA9">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w46</w:t>
            </w:r>
          </w:p>
        </w:tc>
        <w:tc>
          <w:tcPr>
            <w:tcW w:w="0" w:type="auto"/>
            <w:shd w:val="clear" w:color="auto" w:fill="auto"/>
            <w:noWrap/>
            <w:vAlign w:val="bottom"/>
          </w:tcPr>
          <w:p w14:paraId="56CE1F7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0.6693 + j0.8561</w:t>
            </w:r>
          </w:p>
        </w:tc>
        <w:tc>
          <w:tcPr>
            <w:tcW w:w="0" w:type="auto"/>
            <w:shd w:val="clear" w:color="auto" w:fill="auto"/>
            <w:noWrap/>
            <w:vAlign w:val="bottom"/>
          </w:tcPr>
          <w:p w14:paraId="3C9AB0C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0.6846 + j0.8841</w:t>
            </w:r>
          </w:p>
        </w:tc>
        <w:tc>
          <w:tcPr>
            <w:tcW w:w="0" w:type="auto"/>
            <w:shd w:val="clear" w:color="auto" w:fill="auto"/>
            <w:noWrap/>
            <w:vAlign w:val="bottom"/>
          </w:tcPr>
          <w:p w14:paraId="157C051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0.7093 + j0.8880</w:t>
            </w:r>
          </w:p>
        </w:tc>
        <w:tc>
          <w:tcPr>
            <w:tcW w:w="0" w:type="auto"/>
            <w:shd w:val="clear" w:color="auto" w:fill="auto"/>
            <w:noWrap/>
            <w:vAlign w:val="bottom"/>
          </w:tcPr>
          <w:p w14:paraId="51DB9AB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0.7161 + j0.8933</w:t>
            </w:r>
          </w:p>
        </w:tc>
        <w:tc>
          <w:tcPr>
            <w:tcW w:w="0" w:type="auto"/>
            <w:shd w:val="clear" w:color="auto" w:fill="auto"/>
            <w:noWrap/>
            <w:vAlign w:val="bottom"/>
          </w:tcPr>
          <w:p w14:paraId="70CC59F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0.5938 + j0.3170</w:t>
            </w:r>
          </w:p>
        </w:tc>
        <w:tc>
          <w:tcPr>
            <w:tcW w:w="0" w:type="auto"/>
            <w:shd w:val="clear" w:color="auto" w:fill="auto"/>
            <w:noWrap/>
            <w:vAlign w:val="bottom"/>
          </w:tcPr>
          <w:p w14:paraId="6AA53F7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0.3580 + j0.6532</w:t>
            </w:r>
          </w:p>
        </w:tc>
      </w:tr>
      <w:tr w14:paraId="15DD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02E9518">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w47</w:t>
            </w:r>
          </w:p>
        </w:tc>
        <w:tc>
          <w:tcPr>
            <w:tcW w:w="0" w:type="auto"/>
            <w:shd w:val="clear" w:color="auto" w:fill="auto"/>
            <w:noWrap/>
            <w:vAlign w:val="bottom"/>
          </w:tcPr>
          <w:p w14:paraId="761AB02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0.5348 + j0.9459</w:t>
            </w:r>
          </w:p>
        </w:tc>
        <w:tc>
          <w:tcPr>
            <w:tcW w:w="0" w:type="auto"/>
            <w:shd w:val="clear" w:color="auto" w:fill="auto"/>
            <w:noWrap/>
            <w:vAlign w:val="bottom"/>
          </w:tcPr>
          <w:p w14:paraId="78E5B53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0.5165 + j1.0034</w:t>
            </w:r>
          </w:p>
        </w:tc>
        <w:tc>
          <w:tcPr>
            <w:tcW w:w="0" w:type="auto"/>
            <w:shd w:val="clear" w:color="auto" w:fill="auto"/>
            <w:noWrap/>
            <w:vAlign w:val="bottom"/>
          </w:tcPr>
          <w:p w14:paraId="1F65FD6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0.5235 + j1.0090</w:t>
            </w:r>
          </w:p>
        </w:tc>
        <w:tc>
          <w:tcPr>
            <w:tcW w:w="0" w:type="auto"/>
            <w:shd w:val="clear" w:color="auto" w:fill="auto"/>
            <w:noWrap/>
            <w:vAlign w:val="bottom"/>
          </w:tcPr>
          <w:p w14:paraId="26B682E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0.5294 + j1.0121</w:t>
            </w:r>
          </w:p>
        </w:tc>
        <w:tc>
          <w:tcPr>
            <w:tcW w:w="0" w:type="auto"/>
            <w:shd w:val="clear" w:color="auto" w:fill="auto"/>
            <w:noWrap/>
            <w:vAlign w:val="bottom"/>
          </w:tcPr>
          <w:p w14:paraId="42C98E4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0.7600 + j0.2850</w:t>
            </w:r>
          </w:p>
        </w:tc>
        <w:tc>
          <w:tcPr>
            <w:tcW w:w="0" w:type="auto"/>
            <w:shd w:val="clear" w:color="auto" w:fill="auto"/>
            <w:noWrap/>
            <w:vAlign w:val="bottom"/>
          </w:tcPr>
          <w:p w14:paraId="4963D48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0.3841 + j0.8207</w:t>
            </w:r>
          </w:p>
        </w:tc>
      </w:tr>
      <w:tr w14:paraId="3996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42C4921">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w48</w:t>
            </w:r>
          </w:p>
        </w:tc>
        <w:tc>
          <w:tcPr>
            <w:tcW w:w="0" w:type="auto"/>
            <w:shd w:val="clear" w:color="auto" w:fill="auto"/>
            <w:noWrap/>
            <w:vAlign w:val="bottom"/>
          </w:tcPr>
          <w:p w14:paraId="61FE630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1.6859 + j0.1665</w:t>
            </w:r>
          </w:p>
        </w:tc>
        <w:tc>
          <w:tcPr>
            <w:tcW w:w="0" w:type="auto"/>
            <w:shd w:val="clear" w:color="auto" w:fill="auto"/>
            <w:noWrap/>
            <w:vAlign w:val="bottom"/>
          </w:tcPr>
          <w:p w14:paraId="772A276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1.6489 + j0.1630</w:t>
            </w:r>
          </w:p>
        </w:tc>
        <w:tc>
          <w:tcPr>
            <w:tcW w:w="0" w:type="auto"/>
            <w:shd w:val="clear" w:color="auto" w:fill="auto"/>
            <w:noWrap/>
            <w:vAlign w:val="bottom"/>
          </w:tcPr>
          <w:p w14:paraId="2736CA8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1.6180 + j0.1602</w:t>
            </w:r>
          </w:p>
        </w:tc>
        <w:tc>
          <w:tcPr>
            <w:tcW w:w="0" w:type="auto"/>
            <w:shd w:val="clear" w:color="auto" w:fill="auto"/>
            <w:noWrap/>
            <w:vAlign w:val="bottom"/>
          </w:tcPr>
          <w:p w14:paraId="7C0364F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1.5809 + j0.1471</w:t>
            </w:r>
          </w:p>
        </w:tc>
        <w:tc>
          <w:tcPr>
            <w:tcW w:w="0" w:type="auto"/>
            <w:shd w:val="clear" w:color="auto" w:fill="auto"/>
            <w:noWrap/>
            <w:vAlign w:val="bottom"/>
          </w:tcPr>
          <w:p w14:paraId="2944669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0.0595 + j0.0707</w:t>
            </w:r>
          </w:p>
        </w:tc>
        <w:tc>
          <w:tcPr>
            <w:tcW w:w="0" w:type="auto"/>
            <w:shd w:val="clear" w:color="auto" w:fill="auto"/>
            <w:noWrap/>
            <w:vAlign w:val="bottom"/>
          </w:tcPr>
          <w:p w14:paraId="40207E3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0.0576 + j0.0745</w:t>
            </w:r>
          </w:p>
        </w:tc>
      </w:tr>
      <w:tr w14:paraId="3A1C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5C9761F0">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w49</w:t>
            </w:r>
          </w:p>
        </w:tc>
        <w:tc>
          <w:tcPr>
            <w:tcW w:w="0" w:type="auto"/>
            <w:shd w:val="clear" w:color="auto" w:fill="auto"/>
            <w:noWrap/>
            <w:vAlign w:val="bottom"/>
          </w:tcPr>
          <w:p w14:paraId="36951AB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1.6211 + j0.4919</w:t>
            </w:r>
          </w:p>
        </w:tc>
        <w:tc>
          <w:tcPr>
            <w:tcW w:w="0" w:type="auto"/>
            <w:shd w:val="clear" w:color="auto" w:fill="auto"/>
            <w:noWrap/>
            <w:vAlign w:val="bottom"/>
          </w:tcPr>
          <w:p w14:paraId="112DBE5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1.5848 + j0.4983</w:t>
            </w:r>
          </w:p>
        </w:tc>
        <w:tc>
          <w:tcPr>
            <w:tcW w:w="0" w:type="auto"/>
            <w:shd w:val="clear" w:color="auto" w:fill="auto"/>
            <w:noWrap/>
            <w:vAlign w:val="bottom"/>
          </w:tcPr>
          <w:p w14:paraId="22ECA2E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1.5540 + j0.4734</w:t>
            </w:r>
          </w:p>
        </w:tc>
        <w:tc>
          <w:tcPr>
            <w:tcW w:w="0" w:type="auto"/>
            <w:shd w:val="clear" w:color="auto" w:fill="auto"/>
            <w:noWrap/>
            <w:vAlign w:val="bottom"/>
          </w:tcPr>
          <w:p w14:paraId="6B31EC0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1.5253 + j0.4385</w:t>
            </w:r>
          </w:p>
        </w:tc>
        <w:tc>
          <w:tcPr>
            <w:tcW w:w="0" w:type="auto"/>
            <w:shd w:val="clear" w:color="auto" w:fill="auto"/>
            <w:noWrap/>
            <w:vAlign w:val="bottom"/>
          </w:tcPr>
          <w:p w14:paraId="7537C0C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0.1722 + j0.0706</w:t>
            </w:r>
          </w:p>
        </w:tc>
        <w:tc>
          <w:tcPr>
            <w:tcW w:w="0" w:type="auto"/>
            <w:shd w:val="clear" w:color="auto" w:fill="auto"/>
            <w:noWrap/>
            <w:vAlign w:val="bottom"/>
          </w:tcPr>
          <w:p w14:paraId="76EB40A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0.0581 + j0.2241</w:t>
            </w:r>
          </w:p>
        </w:tc>
      </w:tr>
      <w:tr w14:paraId="6BF4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35A84EF">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w50</w:t>
            </w:r>
          </w:p>
        </w:tc>
        <w:tc>
          <w:tcPr>
            <w:tcW w:w="0" w:type="auto"/>
            <w:shd w:val="clear" w:color="auto" w:fill="auto"/>
            <w:noWrap/>
            <w:vAlign w:val="bottom"/>
          </w:tcPr>
          <w:p w14:paraId="42AA7C6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1.3498 + j0.1360</w:t>
            </w:r>
          </w:p>
        </w:tc>
        <w:tc>
          <w:tcPr>
            <w:tcW w:w="0" w:type="auto"/>
            <w:shd w:val="clear" w:color="auto" w:fill="auto"/>
            <w:noWrap/>
            <w:vAlign w:val="bottom"/>
          </w:tcPr>
          <w:p w14:paraId="21740C8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1.3437 + j0.1389</w:t>
            </w:r>
          </w:p>
        </w:tc>
        <w:tc>
          <w:tcPr>
            <w:tcW w:w="0" w:type="auto"/>
            <w:shd w:val="clear" w:color="auto" w:fill="auto"/>
            <w:noWrap/>
            <w:vAlign w:val="bottom"/>
          </w:tcPr>
          <w:p w14:paraId="7C119A5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1.3411 + j0.1336</w:t>
            </w:r>
          </w:p>
        </w:tc>
        <w:tc>
          <w:tcPr>
            <w:tcW w:w="0" w:type="auto"/>
            <w:shd w:val="clear" w:color="auto" w:fill="auto"/>
            <w:noWrap/>
            <w:vAlign w:val="bottom"/>
          </w:tcPr>
          <w:p w14:paraId="4A59F84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1.3380 + j0.1363</w:t>
            </w:r>
          </w:p>
        </w:tc>
        <w:tc>
          <w:tcPr>
            <w:tcW w:w="0" w:type="auto"/>
            <w:shd w:val="clear" w:color="auto" w:fill="auto"/>
            <w:noWrap/>
            <w:vAlign w:val="bottom"/>
          </w:tcPr>
          <w:p w14:paraId="7895C5E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0.0599 + j0.2119</w:t>
            </w:r>
          </w:p>
        </w:tc>
        <w:tc>
          <w:tcPr>
            <w:tcW w:w="0" w:type="auto"/>
            <w:shd w:val="clear" w:color="auto" w:fill="auto"/>
            <w:noWrap/>
            <w:vAlign w:val="bottom"/>
          </w:tcPr>
          <w:p w14:paraId="24D7200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0.1720 + j0.0742</w:t>
            </w:r>
          </w:p>
        </w:tc>
      </w:tr>
      <w:tr w14:paraId="0AD3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C3C0571">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w51</w:t>
            </w:r>
          </w:p>
        </w:tc>
        <w:tc>
          <w:tcPr>
            <w:tcW w:w="0" w:type="auto"/>
            <w:shd w:val="clear" w:color="auto" w:fill="auto"/>
            <w:noWrap/>
            <w:vAlign w:val="bottom"/>
          </w:tcPr>
          <w:p w14:paraId="75A96F0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1.2989 + j0.3914</w:t>
            </w:r>
          </w:p>
        </w:tc>
        <w:tc>
          <w:tcPr>
            <w:tcW w:w="0" w:type="auto"/>
            <w:shd w:val="clear" w:color="auto" w:fill="auto"/>
            <w:noWrap/>
            <w:vAlign w:val="bottom"/>
          </w:tcPr>
          <w:p w14:paraId="00155B7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1.2850 + j0.4025</w:t>
            </w:r>
          </w:p>
        </w:tc>
        <w:tc>
          <w:tcPr>
            <w:tcW w:w="0" w:type="auto"/>
            <w:shd w:val="clear" w:color="auto" w:fill="auto"/>
            <w:noWrap/>
            <w:vAlign w:val="bottom"/>
          </w:tcPr>
          <w:p w14:paraId="4E631B9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1.2883 + j0.3955</w:t>
            </w:r>
          </w:p>
        </w:tc>
        <w:tc>
          <w:tcPr>
            <w:tcW w:w="0" w:type="auto"/>
            <w:shd w:val="clear" w:color="auto" w:fill="auto"/>
            <w:noWrap/>
            <w:vAlign w:val="bottom"/>
          </w:tcPr>
          <w:p w14:paraId="4B25E8D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1.2837 + j0.4026</w:t>
            </w:r>
          </w:p>
        </w:tc>
        <w:tc>
          <w:tcPr>
            <w:tcW w:w="0" w:type="auto"/>
            <w:shd w:val="clear" w:color="auto" w:fill="auto"/>
            <w:noWrap/>
            <w:vAlign w:val="bottom"/>
          </w:tcPr>
          <w:p w14:paraId="0861583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0.1748 + j0.2114</w:t>
            </w:r>
          </w:p>
        </w:tc>
        <w:tc>
          <w:tcPr>
            <w:tcW w:w="0" w:type="auto"/>
            <w:shd w:val="clear" w:color="auto" w:fill="auto"/>
            <w:noWrap/>
            <w:vAlign w:val="bottom"/>
          </w:tcPr>
          <w:p w14:paraId="1981277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0.1753 + j0.2222</w:t>
            </w:r>
          </w:p>
        </w:tc>
      </w:tr>
      <w:tr w14:paraId="1475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F5E53CF">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w52</w:t>
            </w:r>
          </w:p>
        </w:tc>
        <w:tc>
          <w:tcPr>
            <w:tcW w:w="0" w:type="auto"/>
            <w:shd w:val="clear" w:color="auto" w:fill="auto"/>
            <w:noWrap/>
            <w:vAlign w:val="bottom"/>
          </w:tcPr>
          <w:p w14:paraId="60C215E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1.3096 + j1.0746</w:t>
            </w:r>
          </w:p>
        </w:tc>
        <w:tc>
          <w:tcPr>
            <w:tcW w:w="0" w:type="auto"/>
            <w:shd w:val="clear" w:color="auto" w:fill="auto"/>
            <w:noWrap/>
            <w:vAlign w:val="bottom"/>
          </w:tcPr>
          <w:p w14:paraId="10CFE3F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1.2728 + j1.0661</w:t>
            </w:r>
          </w:p>
        </w:tc>
        <w:tc>
          <w:tcPr>
            <w:tcW w:w="0" w:type="auto"/>
            <w:shd w:val="clear" w:color="auto" w:fill="auto"/>
            <w:noWrap/>
            <w:vAlign w:val="bottom"/>
          </w:tcPr>
          <w:p w14:paraId="12693D6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1.2561 + j1.0337</w:t>
            </w:r>
          </w:p>
        </w:tc>
        <w:tc>
          <w:tcPr>
            <w:tcW w:w="0" w:type="auto"/>
            <w:shd w:val="clear" w:color="auto" w:fill="auto"/>
            <w:noWrap/>
            <w:vAlign w:val="bottom"/>
          </w:tcPr>
          <w:p w14:paraId="6A65FEA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1.2476 + j0.9785</w:t>
            </w:r>
          </w:p>
        </w:tc>
        <w:tc>
          <w:tcPr>
            <w:tcW w:w="0" w:type="auto"/>
            <w:shd w:val="clear" w:color="auto" w:fill="auto"/>
            <w:noWrap/>
            <w:vAlign w:val="bottom"/>
          </w:tcPr>
          <w:p w14:paraId="65E7ED4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0.4134 + j0.0701</w:t>
            </w:r>
          </w:p>
        </w:tc>
        <w:tc>
          <w:tcPr>
            <w:tcW w:w="0" w:type="auto"/>
            <w:shd w:val="clear" w:color="auto" w:fill="auto"/>
            <w:noWrap/>
            <w:vAlign w:val="bottom"/>
          </w:tcPr>
          <w:p w14:paraId="0D8723C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0.0652 + j0.5269</w:t>
            </w:r>
          </w:p>
        </w:tc>
      </w:tr>
      <w:tr w14:paraId="22EF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CC7B613">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w53</w:t>
            </w:r>
          </w:p>
        </w:tc>
        <w:tc>
          <w:tcPr>
            <w:tcW w:w="0" w:type="auto"/>
            <w:shd w:val="clear" w:color="auto" w:fill="auto"/>
            <w:noWrap/>
            <w:vAlign w:val="bottom"/>
          </w:tcPr>
          <w:p w14:paraId="44A0FAC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1.4940 + j0.7987</w:t>
            </w:r>
          </w:p>
        </w:tc>
        <w:tc>
          <w:tcPr>
            <w:tcW w:w="0" w:type="auto"/>
            <w:shd w:val="clear" w:color="auto" w:fill="auto"/>
            <w:noWrap/>
            <w:vAlign w:val="bottom"/>
          </w:tcPr>
          <w:p w14:paraId="6EC1722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1.4509 + j0.7925</w:t>
            </w:r>
          </w:p>
        </w:tc>
        <w:tc>
          <w:tcPr>
            <w:tcW w:w="0" w:type="auto"/>
            <w:shd w:val="clear" w:color="auto" w:fill="auto"/>
            <w:noWrap/>
            <w:vAlign w:val="bottom"/>
          </w:tcPr>
          <w:p w14:paraId="0E44C4B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1.4311 + j0.7676</w:t>
            </w:r>
          </w:p>
        </w:tc>
        <w:tc>
          <w:tcPr>
            <w:tcW w:w="0" w:type="auto"/>
            <w:shd w:val="clear" w:color="auto" w:fill="auto"/>
            <w:noWrap/>
            <w:vAlign w:val="bottom"/>
          </w:tcPr>
          <w:p w14:paraId="7F3B813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1.4137 + j0.7196</w:t>
            </w:r>
          </w:p>
        </w:tc>
        <w:tc>
          <w:tcPr>
            <w:tcW w:w="0" w:type="auto"/>
            <w:shd w:val="clear" w:color="auto" w:fill="auto"/>
            <w:noWrap/>
            <w:vAlign w:val="bottom"/>
          </w:tcPr>
          <w:p w14:paraId="28D8E19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0.2935 + j0.0705</w:t>
            </w:r>
          </w:p>
        </w:tc>
        <w:tc>
          <w:tcPr>
            <w:tcW w:w="0" w:type="auto"/>
            <w:shd w:val="clear" w:color="auto" w:fill="auto"/>
            <w:noWrap/>
            <w:vAlign w:val="bottom"/>
          </w:tcPr>
          <w:p w14:paraId="23522F5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0.0611 + j0.3767</w:t>
            </w:r>
          </w:p>
        </w:tc>
      </w:tr>
      <w:tr w14:paraId="6424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FB4635F">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w54</w:t>
            </w:r>
          </w:p>
        </w:tc>
        <w:tc>
          <w:tcPr>
            <w:tcW w:w="0" w:type="auto"/>
            <w:shd w:val="clear" w:color="auto" w:fill="auto"/>
            <w:noWrap/>
            <w:vAlign w:val="bottom"/>
          </w:tcPr>
          <w:p w14:paraId="565516B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1.0504 + j0.8585</w:t>
            </w:r>
          </w:p>
        </w:tc>
        <w:tc>
          <w:tcPr>
            <w:tcW w:w="0" w:type="auto"/>
            <w:shd w:val="clear" w:color="auto" w:fill="auto"/>
            <w:noWrap/>
            <w:vAlign w:val="bottom"/>
          </w:tcPr>
          <w:p w14:paraId="1955573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1.0249 + j0.8794</w:t>
            </w:r>
          </w:p>
        </w:tc>
        <w:tc>
          <w:tcPr>
            <w:tcW w:w="0" w:type="auto"/>
            <w:shd w:val="clear" w:color="auto" w:fill="auto"/>
            <w:noWrap/>
            <w:vAlign w:val="bottom"/>
          </w:tcPr>
          <w:p w14:paraId="79FF2ED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1.0362 + j0.8626</w:t>
            </w:r>
          </w:p>
        </w:tc>
        <w:tc>
          <w:tcPr>
            <w:tcW w:w="0" w:type="auto"/>
            <w:shd w:val="clear" w:color="auto" w:fill="auto"/>
            <w:noWrap/>
            <w:vAlign w:val="bottom"/>
          </w:tcPr>
          <w:p w14:paraId="4DB5F7B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1.0246 + j0.8681</w:t>
            </w:r>
          </w:p>
        </w:tc>
        <w:tc>
          <w:tcPr>
            <w:tcW w:w="0" w:type="auto"/>
            <w:shd w:val="clear" w:color="auto" w:fill="auto"/>
            <w:noWrap/>
            <w:vAlign w:val="bottom"/>
          </w:tcPr>
          <w:p w14:paraId="58EC945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0.4231 + j0.2066</w:t>
            </w:r>
          </w:p>
        </w:tc>
        <w:tc>
          <w:tcPr>
            <w:tcW w:w="0" w:type="auto"/>
            <w:shd w:val="clear" w:color="auto" w:fill="auto"/>
            <w:noWrap/>
            <w:vAlign w:val="bottom"/>
          </w:tcPr>
          <w:p w14:paraId="0704F48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0.1972 + j0.5178</w:t>
            </w:r>
          </w:p>
        </w:tc>
      </w:tr>
      <w:tr w14:paraId="5E2D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EFCCB60">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w55</w:t>
            </w:r>
          </w:p>
        </w:tc>
        <w:tc>
          <w:tcPr>
            <w:tcW w:w="0" w:type="auto"/>
            <w:shd w:val="clear" w:color="auto" w:fill="auto"/>
            <w:noWrap/>
            <w:vAlign w:val="bottom"/>
          </w:tcPr>
          <w:p w14:paraId="7313261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1.1951 + j0.6419</w:t>
            </w:r>
          </w:p>
        </w:tc>
        <w:tc>
          <w:tcPr>
            <w:tcW w:w="0" w:type="auto"/>
            <w:shd w:val="clear" w:color="auto" w:fill="auto"/>
            <w:noWrap/>
            <w:vAlign w:val="bottom"/>
          </w:tcPr>
          <w:p w14:paraId="40AA640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1.1758 + j0.6545</w:t>
            </w:r>
          </w:p>
        </w:tc>
        <w:tc>
          <w:tcPr>
            <w:tcW w:w="0" w:type="auto"/>
            <w:shd w:val="clear" w:color="auto" w:fill="auto"/>
            <w:noWrap/>
            <w:vAlign w:val="bottom"/>
          </w:tcPr>
          <w:p w14:paraId="63CC489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1.1845 + j0.6419</w:t>
            </w:r>
          </w:p>
        </w:tc>
        <w:tc>
          <w:tcPr>
            <w:tcW w:w="0" w:type="auto"/>
            <w:shd w:val="clear" w:color="auto" w:fill="auto"/>
            <w:noWrap/>
            <w:vAlign w:val="bottom"/>
          </w:tcPr>
          <w:p w14:paraId="2F0ABAB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1.1771 + j0.6494</w:t>
            </w:r>
          </w:p>
        </w:tc>
        <w:tc>
          <w:tcPr>
            <w:tcW w:w="0" w:type="auto"/>
            <w:shd w:val="clear" w:color="auto" w:fill="auto"/>
            <w:noWrap/>
            <w:vAlign w:val="bottom"/>
          </w:tcPr>
          <w:p w14:paraId="49A9550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0.2979 + j0.2100</w:t>
            </w:r>
          </w:p>
        </w:tc>
        <w:tc>
          <w:tcPr>
            <w:tcW w:w="0" w:type="auto"/>
            <w:shd w:val="clear" w:color="auto" w:fill="auto"/>
            <w:noWrap/>
            <w:vAlign w:val="bottom"/>
          </w:tcPr>
          <w:p w14:paraId="0030760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0.1836 + j0.3695</w:t>
            </w:r>
          </w:p>
        </w:tc>
      </w:tr>
      <w:tr w14:paraId="6279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8CFA1F6">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w56</w:t>
            </w:r>
          </w:p>
        </w:tc>
        <w:tc>
          <w:tcPr>
            <w:tcW w:w="0" w:type="auto"/>
            <w:shd w:val="clear" w:color="auto" w:fill="auto"/>
            <w:noWrap/>
            <w:vAlign w:val="bottom"/>
          </w:tcPr>
          <w:p w14:paraId="2085078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0.9483 + j0.1334</w:t>
            </w:r>
          </w:p>
        </w:tc>
        <w:tc>
          <w:tcPr>
            <w:tcW w:w="0" w:type="auto"/>
            <w:shd w:val="clear" w:color="auto" w:fill="auto"/>
            <w:noWrap/>
            <w:vAlign w:val="bottom"/>
          </w:tcPr>
          <w:p w14:paraId="2A7F740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0.9629 + j0.1113</w:t>
            </w:r>
          </w:p>
        </w:tc>
        <w:tc>
          <w:tcPr>
            <w:tcW w:w="0" w:type="auto"/>
            <w:shd w:val="clear" w:color="auto" w:fill="auto"/>
            <w:noWrap/>
            <w:vAlign w:val="bottom"/>
          </w:tcPr>
          <w:p w14:paraId="769224A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0.9546 + j0.0957</w:t>
            </w:r>
          </w:p>
        </w:tc>
        <w:tc>
          <w:tcPr>
            <w:tcW w:w="0" w:type="auto"/>
            <w:shd w:val="clear" w:color="auto" w:fill="auto"/>
            <w:noWrap/>
            <w:vAlign w:val="bottom"/>
          </w:tcPr>
          <w:p w14:paraId="5F94EFC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0.9782 + j0.0985</w:t>
            </w:r>
          </w:p>
        </w:tc>
        <w:tc>
          <w:tcPr>
            <w:tcW w:w="0" w:type="auto"/>
            <w:shd w:val="clear" w:color="auto" w:fill="auto"/>
            <w:noWrap/>
            <w:vAlign w:val="bottom"/>
          </w:tcPr>
          <w:p w14:paraId="6FBFD90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0.0638 + j0.5002</w:t>
            </w:r>
          </w:p>
        </w:tc>
        <w:tc>
          <w:tcPr>
            <w:tcW w:w="0" w:type="auto"/>
            <w:shd w:val="clear" w:color="auto" w:fill="auto"/>
            <w:noWrap/>
            <w:vAlign w:val="bottom"/>
          </w:tcPr>
          <w:p w14:paraId="2DF671D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0.4145 + j0.0709</w:t>
            </w:r>
          </w:p>
        </w:tc>
      </w:tr>
      <w:tr w14:paraId="028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7700FA52">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w57</w:t>
            </w:r>
          </w:p>
        </w:tc>
        <w:tc>
          <w:tcPr>
            <w:tcW w:w="0" w:type="auto"/>
            <w:shd w:val="clear" w:color="auto" w:fill="auto"/>
            <w:noWrap/>
            <w:vAlign w:val="bottom"/>
          </w:tcPr>
          <w:p w14:paraId="7B902607">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0.9271 + j0.2402</w:t>
            </w:r>
          </w:p>
        </w:tc>
        <w:tc>
          <w:tcPr>
            <w:tcW w:w="0" w:type="auto"/>
            <w:shd w:val="clear" w:color="auto" w:fill="auto"/>
            <w:noWrap/>
            <w:vAlign w:val="bottom"/>
          </w:tcPr>
          <w:p w14:paraId="640FDFB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0.9226 + j0.2849</w:t>
            </w:r>
          </w:p>
        </w:tc>
        <w:tc>
          <w:tcPr>
            <w:tcW w:w="0" w:type="auto"/>
            <w:shd w:val="clear" w:color="auto" w:fill="auto"/>
            <w:noWrap/>
            <w:vAlign w:val="bottom"/>
          </w:tcPr>
          <w:p w14:paraId="50055A9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0.9163 + j0.2834</w:t>
            </w:r>
          </w:p>
        </w:tc>
        <w:tc>
          <w:tcPr>
            <w:tcW w:w="0" w:type="auto"/>
            <w:shd w:val="clear" w:color="auto" w:fill="auto"/>
            <w:noWrap/>
            <w:vAlign w:val="bottom"/>
          </w:tcPr>
          <w:p w14:paraId="78717C7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0.9383 + j0.2922</w:t>
            </w:r>
          </w:p>
        </w:tc>
        <w:tc>
          <w:tcPr>
            <w:tcW w:w="0" w:type="auto"/>
            <w:shd w:val="clear" w:color="auto" w:fill="auto"/>
            <w:noWrap/>
            <w:vAlign w:val="bottom"/>
          </w:tcPr>
          <w:p w14:paraId="34C1D09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0.1905 + j0.4966</w:t>
            </w:r>
          </w:p>
        </w:tc>
        <w:tc>
          <w:tcPr>
            <w:tcW w:w="0" w:type="auto"/>
            <w:shd w:val="clear" w:color="auto" w:fill="auto"/>
            <w:noWrap/>
            <w:vAlign w:val="bottom"/>
          </w:tcPr>
          <w:p w14:paraId="0A6C944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0.4266 + j0.2100</w:t>
            </w:r>
          </w:p>
        </w:tc>
      </w:tr>
      <w:tr w14:paraId="075F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1E5BCBE4">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w58</w:t>
            </w:r>
          </w:p>
        </w:tc>
        <w:tc>
          <w:tcPr>
            <w:tcW w:w="0" w:type="auto"/>
            <w:shd w:val="clear" w:color="auto" w:fill="auto"/>
            <w:noWrap/>
            <w:vAlign w:val="bottom"/>
          </w:tcPr>
          <w:p w14:paraId="42A9B55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1.0786 + j0.1323</w:t>
            </w:r>
          </w:p>
        </w:tc>
        <w:tc>
          <w:tcPr>
            <w:tcW w:w="0" w:type="auto"/>
            <w:shd w:val="clear" w:color="auto" w:fill="auto"/>
            <w:noWrap/>
            <w:vAlign w:val="bottom"/>
          </w:tcPr>
          <w:p w14:paraId="039F588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1.1062 + j0.1118</w:t>
            </w:r>
          </w:p>
        </w:tc>
        <w:tc>
          <w:tcPr>
            <w:tcW w:w="0" w:type="auto"/>
            <w:shd w:val="clear" w:color="auto" w:fill="auto"/>
            <w:noWrap/>
            <w:vAlign w:val="bottom"/>
          </w:tcPr>
          <w:p w14:paraId="1312E45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1.1282 + j0.1128</w:t>
            </w:r>
          </w:p>
        </w:tc>
        <w:tc>
          <w:tcPr>
            <w:tcW w:w="0" w:type="auto"/>
            <w:shd w:val="clear" w:color="auto" w:fill="auto"/>
            <w:noWrap/>
            <w:vAlign w:val="bottom"/>
          </w:tcPr>
          <w:p w14:paraId="56CDCBA5">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1.1455 + j0.1158</w:t>
            </w:r>
          </w:p>
        </w:tc>
        <w:tc>
          <w:tcPr>
            <w:tcW w:w="0" w:type="auto"/>
            <w:shd w:val="clear" w:color="auto" w:fill="auto"/>
            <w:noWrap/>
            <w:vAlign w:val="bottom"/>
          </w:tcPr>
          <w:p w14:paraId="300A5913">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0.0612 + j0.3552</w:t>
            </w:r>
          </w:p>
        </w:tc>
        <w:tc>
          <w:tcPr>
            <w:tcW w:w="0" w:type="auto"/>
            <w:shd w:val="clear" w:color="auto" w:fill="auto"/>
            <w:noWrap/>
            <w:vAlign w:val="bottom"/>
          </w:tcPr>
          <w:p w14:paraId="1808097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0.2912 + j0.0730</w:t>
            </w:r>
          </w:p>
        </w:tc>
      </w:tr>
      <w:tr w14:paraId="590C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06EF6A8B">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w59</w:t>
            </w:r>
          </w:p>
        </w:tc>
        <w:tc>
          <w:tcPr>
            <w:tcW w:w="0" w:type="auto"/>
            <w:shd w:val="clear" w:color="auto" w:fill="auto"/>
            <w:noWrap/>
            <w:vAlign w:val="bottom"/>
          </w:tcPr>
          <w:p w14:paraId="29D706F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1.0470 + j0.2910</w:t>
            </w:r>
          </w:p>
        </w:tc>
        <w:tc>
          <w:tcPr>
            <w:tcW w:w="0" w:type="auto"/>
            <w:shd w:val="clear" w:color="auto" w:fill="auto"/>
            <w:noWrap/>
            <w:vAlign w:val="bottom"/>
          </w:tcPr>
          <w:p w14:paraId="39336C4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1.0674 + j0.3393</w:t>
            </w:r>
          </w:p>
        </w:tc>
        <w:tc>
          <w:tcPr>
            <w:tcW w:w="0" w:type="auto"/>
            <w:shd w:val="clear" w:color="auto" w:fill="auto"/>
            <w:noWrap/>
            <w:vAlign w:val="bottom"/>
          </w:tcPr>
          <w:p w14:paraId="04CEAAC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1.0838 + j0.3340</w:t>
            </w:r>
          </w:p>
        </w:tc>
        <w:tc>
          <w:tcPr>
            <w:tcW w:w="0" w:type="auto"/>
            <w:shd w:val="clear" w:color="auto" w:fill="auto"/>
            <w:noWrap/>
            <w:vAlign w:val="bottom"/>
          </w:tcPr>
          <w:p w14:paraId="07796D5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1.0972 + j0.3418</w:t>
            </w:r>
          </w:p>
        </w:tc>
        <w:tc>
          <w:tcPr>
            <w:tcW w:w="0" w:type="auto"/>
            <w:shd w:val="clear" w:color="auto" w:fill="auto"/>
            <w:noWrap/>
            <w:vAlign w:val="bottom"/>
          </w:tcPr>
          <w:p w14:paraId="5864FB39">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0.1810 + j0.3533</w:t>
            </w:r>
          </w:p>
        </w:tc>
        <w:tc>
          <w:tcPr>
            <w:tcW w:w="0" w:type="auto"/>
            <w:shd w:val="clear" w:color="auto" w:fill="auto"/>
            <w:noWrap/>
            <w:vAlign w:val="bottom"/>
          </w:tcPr>
          <w:p w14:paraId="3506984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0.2982 + j0.2177</w:t>
            </w:r>
          </w:p>
        </w:tc>
      </w:tr>
      <w:tr w14:paraId="62D9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7B4D0E8">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w60</w:t>
            </w:r>
          </w:p>
        </w:tc>
        <w:tc>
          <w:tcPr>
            <w:tcW w:w="0" w:type="auto"/>
            <w:shd w:val="clear" w:color="auto" w:fill="auto"/>
            <w:noWrap/>
            <w:vAlign w:val="bottom"/>
          </w:tcPr>
          <w:p w14:paraId="7EBF3A1B">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0.7648 + j0.5764</w:t>
            </w:r>
          </w:p>
        </w:tc>
        <w:tc>
          <w:tcPr>
            <w:tcW w:w="0" w:type="auto"/>
            <w:shd w:val="clear" w:color="auto" w:fill="auto"/>
            <w:noWrap/>
            <w:vAlign w:val="bottom"/>
          </w:tcPr>
          <w:p w14:paraId="0925183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0.7234 + j0.6223</w:t>
            </w:r>
          </w:p>
        </w:tc>
        <w:tc>
          <w:tcPr>
            <w:tcW w:w="0" w:type="auto"/>
            <w:shd w:val="clear" w:color="auto" w:fill="auto"/>
            <w:noWrap/>
            <w:vAlign w:val="bottom"/>
          </w:tcPr>
          <w:p w14:paraId="6F1FD4D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0.7329 + j0.6204</w:t>
            </w:r>
          </w:p>
        </w:tc>
        <w:tc>
          <w:tcPr>
            <w:tcW w:w="0" w:type="auto"/>
            <w:shd w:val="clear" w:color="auto" w:fill="auto"/>
            <w:noWrap/>
            <w:vAlign w:val="bottom"/>
          </w:tcPr>
          <w:p w14:paraId="33363A64">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0.7446 + j0.6273</w:t>
            </w:r>
          </w:p>
        </w:tc>
        <w:tc>
          <w:tcPr>
            <w:tcW w:w="0" w:type="auto"/>
            <w:shd w:val="clear" w:color="auto" w:fill="auto"/>
            <w:noWrap/>
            <w:vAlign w:val="bottom"/>
          </w:tcPr>
          <w:p w14:paraId="426ADDF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0.4630 + j0.4764</w:t>
            </w:r>
          </w:p>
        </w:tc>
        <w:tc>
          <w:tcPr>
            <w:tcW w:w="0" w:type="auto"/>
            <w:shd w:val="clear" w:color="auto" w:fill="auto"/>
            <w:noWrap/>
            <w:vAlign w:val="bottom"/>
          </w:tcPr>
          <w:p w14:paraId="18D29CE2">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0.4766 + j0.4821</w:t>
            </w:r>
          </w:p>
        </w:tc>
      </w:tr>
      <w:tr w14:paraId="655F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468BC0DD">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w61</w:t>
            </w:r>
          </w:p>
        </w:tc>
        <w:tc>
          <w:tcPr>
            <w:tcW w:w="0" w:type="auto"/>
            <w:shd w:val="clear" w:color="auto" w:fill="auto"/>
            <w:noWrap/>
            <w:vAlign w:val="bottom"/>
          </w:tcPr>
          <w:p w14:paraId="7A72BC9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0.8252 + j0.4860</w:t>
            </w:r>
          </w:p>
        </w:tc>
        <w:tc>
          <w:tcPr>
            <w:tcW w:w="0" w:type="auto"/>
            <w:shd w:val="clear" w:color="auto" w:fill="auto"/>
            <w:noWrap/>
            <w:vAlign w:val="bottom"/>
          </w:tcPr>
          <w:p w14:paraId="1EBAED8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0.8211 + j0.4860</w:t>
            </w:r>
          </w:p>
        </w:tc>
        <w:tc>
          <w:tcPr>
            <w:tcW w:w="0" w:type="auto"/>
            <w:shd w:val="clear" w:color="auto" w:fill="auto"/>
            <w:noWrap/>
            <w:vAlign w:val="bottom"/>
          </w:tcPr>
          <w:p w14:paraId="04378F98">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0.8428 + j0.4615</w:t>
            </w:r>
          </w:p>
        </w:tc>
        <w:tc>
          <w:tcPr>
            <w:tcW w:w="0" w:type="auto"/>
            <w:shd w:val="clear" w:color="auto" w:fill="auto"/>
            <w:noWrap/>
            <w:vAlign w:val="bottom"/>
          </w:tcPr>
          <w:p w14:paraId="628C602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0.8573 + j0.4721</w:t>
            </w:r>
          </w:p>
        </w:tc>
        <w:tc>
          <w:tcPr>
            <w:tcW w:w="0" w:type="auto"/>
            <w:shd w:val="clear" w:color="auto" w:fill="auto"/>
            <w:noWrap/>
            <w:vAlign w:val="bottom"/>
          </w:tcPr>
          <w:p w14:paraId="3E50CEB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0.3231 + j0.4895</w:t>
            </w:r>
          </w:p>
        </w:tc>
        <w:tc>
          <w:tcPr>
            <w:tcW w:w="0" w:type="auto"/>
            <w:shd w:val="clear" w:color="auto" w:fill="auto"/>
            <w:noWrap/>
            <w:vAlign w:val="bottom"/>
          </w:tcPr>
          <w:p w14:paraId="3D18396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0.4497 + j0.3448</w:t>
            </w:r>
          </w:p>
        </w:tc>
      </w:tr>
      <w:tr w14:paraId="6C2C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24A4353B">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w62</w:t>
            </w:r>
          </w:p>
        </w:tc>
        <w:tc>
          <w:tcPr>
            <w:tcW w:w="0" w:type="auto"/>
            <w:shd w:val="clear" w:color="auto" w:fill="auto"/>
            <w:noWrap/>
            <w:vAlign w:val="bottom"/>
          </w:tcPr>
          <w:p w14:paraId="4A9AECB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0.8561 + j0.6693</w:t>
            </w:r>
          </w:p>
        </w:tc>
        <w:tc>
          <w:tcPr>
            <w:tcW w:w="0" w:type="auto"/>
            <w:shd w:val="clear" w:color="auto" w:fill="auto"/>
            <w:noWrap/>
            <w:vAlign w:val="bottom"/>
          </w:tcPr>
          <w:p w14:paraId="347882A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0.8457 + j0.7260</w:t>
            </w:r>
          </w:p>
        </w:tc>
        <w:tc>
          <w:tcPr>
            <w:tcW w:w="0" w:type="auto"/>
            <w:shd w:val="clear" w:color="auto" w:fill="auto"/>
            <w:noWrap/>
            <w:vAlign w:val="bottom"/>
          </w:tcPr>
          <w:p w14:paraId="0E39D7E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0.8680 + j0.7295</w:t>
            </w:r>
          </w:p>
        </w:tc>
        <w:tc>
          <w:tcPr>
            <w:tcW w:w="0" w:type="auto"/>
            <w:shd w:val="clear" w:color="auto" w:fill="auto"/>
            <w:noWrap/>
            <w:vAlign w:val="bottom"/>
          </w:tcPr>
          <w:p w14:paraId="5C1D77F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0.8767 + j0.7377</w:t>
            </w:r>
          </w:p>
        </w:tc>
        <w:tc>
          <w:tcPr>
            <w:tcW w:w="0" w:type="auto"/>
            <w:shd w:val="clear" w:color="auto" w:fill="auto"/>
            <w:noWrap/>
            <w:vAlign w:val="bottom"/>
          </w:tcPr>
          <w:p w14:paraId="7190028A">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0.4416 + j0.3397</w:t>
            </w:r>
          </w:p>
        </w:tc>
        <w:tc>
          <w:tcPr>
            <w:tcW w:w="0" w:type="auto"/>
            <w:shd w:val="clear" w:color="auto" w:fill="auto"/>
            <w:noWrap/>
            <w:vAlign w:val="bottom"/>
          </w:tcPr>
          <w:p w14:paraId="3CBE50BC">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0.3334 + j0.5025</w:t>
            </w:r>
          </w:p>
        </w:tc>
      </w:tr>
      <w:tr w14:paraId="5B36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shd w:val="clear" w:color="auto" w:fill="auto"/>
            <w:noWrap/>
          </w:tcPr>
          <w:p w14:paraId="6FE1AAD6">
            <w:pPr>
              <w:spacing w:before="0" w:after="0" w:line="240" w:lineRule="auto"/>
              <w:jc w:val="center"/>
              <w:textAlignment w:val="top"/>
              <w:rPr>
                <w:rFonts w:eastAsia="宋体"/>
                <w:b/>
                <w:bCs/>
                <w:color w:val="000000"/>
                <w:sz w:val="18"/>
                <w:szCs w:val="18"/>
              </w:rPr>
            </w:pPr>
            <w:r>
              <w:rPr>
                <w:rFonts w:eastAsia="宋体"/>
                <w:b/>
                <w:bCs/>
                <w:color w:val="000000"/>
                <w:sz w:val="18"/>
                <w:szCs w:val="18"/>
                <w:lang w:val="en-US" w:eastAsia="zh-CN" w:bidi="ar"/>
              </w:rPr>
              <w:t>w63</w:t>
            </w:r>
          </w:p>
        </w:tc>
        <w:tc>
          <w:tcPr>
            <w:tcW w:w="0" w:type="auto"/>
            <w:shd w:val="clear" w:color="auto" w:fill="auto"/>
            <w:noWrap/>
            <w:vAlign w:val="bottom"/>
          </w:tcPr>
          <w:p w14:paraId="3F63C58F">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0.9459 + j0.5348</w:t>
            </w:r>
          </w:p>
        </w:tc>
        <w:tc>
          <w:tcPr>
            <w:tcW w:w="0" w:type="auto"/>
            <w:shd w:val="clear" w:color="auto" w:fill="auto"/>
            <w:noWrap/>
            <w:vAlign w:val="bottom"/>
          </w:tcPr>
          <w:p w14:paraId="719ED57D">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0.9640 + j0.5518</w:t>
            </w:r>
          </w:p>
        </w:tc>
        <w:tc>
          <w:tcPr>
            <w:tcW w:w="0" w:type="auto"/>
            <w:shd w:val="clear" w:color="auto" w:fill="auto"/>
            <w:noWrap/>
            <w:vAlign w:val="bottom"/>
          </w:tcPr>
          <w:p w14:paraId="757114BE">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0.9959 + j0.5426</w:t>
            </w:r>
          </w:p>
        </w:tc>
        <w:tc>
          <w:tcPr>
            <w:tcW w:w="0" w:type="auto"/>
            <w:shd w:val="clear" w:color="auto" w:fill="auto"/>
            <w:noWrap/>
            <w:vAlign w:val="bottom"/>
          </w:tcPr>
          <w:p w14:paraId="0E35B270">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1.0059 + j0.5518</w:t>
            </w:r>
          </w:p>
        </w:tc>
        <w:tc>
          <w:tcPr>
            <w:tcW w:w="0" w:type="auto"/>
            <w:shd w:val="clear" w:color="auto" w:fill="auto"/>
            <w:noWrap/>
            <w:vAlign w:val="bottom"/>
          </w:tcPr>
          <w:p w14:paraId="3D0B3E71">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0.3083 + j0.3490</w:t>
            </w:r>
          </w:p>
        </w:tc>
        <w:tc>
          <w:tcPr>
            <w:tcW w:w="0" w:type="auto"/>
            <w:shd w:val="clear" w:color="auto" w:fill="auto"/>
            <w:noWrap/>
            <w:vAlign w:val="bottom"/>
          </w:tcPr>
          <w:p w14:paraId="73674106">
            <w:pPr>
              <w:spacing w:before="0" w:after="0" w:line="240" w:lineRule="auto"/>
              <w:jc w:val="left"/>
              <w:textAlignment w:val="bottom"/>
              <w:rPr>
                <w:rFonts w:eastAsia="宋体"/>
                <w:color w:val="000000"/>
                <w:sz w:val="18"/>
                <w:szCs w:val="18"/>
              </w:rPr>
            </w:pPr>
            <w:r>
              <w:rPr>
                <w:rFonts w:eastAsia="宋体"/>
                <w:color w:val="000000"/>
                <w:sz w:val="18"/>
                <w:szCs w:val="18"/>
                <w:lang w:val="en-US" w:eastAsia="zh-CN" w:bidi="ar"/>
              </w:rPr>
              <w:t>0.3125 + j0.3601</w:t>
            </w:r>
          </w:p>
        </w:tc>
      </w:tr>
    </w:tbl>
    <w:p w14:paraId="56694C31">
      <w:pPr>
        <w:pStyle w:val="32"/>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p>
    <w:p w14:paraId="209CD06A">
      <w:pPr>
        <w:pStyle w:val="32"/>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p>
    <w:p w14:paraId="3AF43977">
      <w:pPr>
        <w:pStyle w:val="2"/>
        <w:numPr>
          <w:ilvl w:val="0"/>
          <w:numId w:val="0"/>
        </w:numPr>
        <w:rPr>
          <w:rFonts w:ascii="Times New Roman" w:hAnsi="Times New Roman" w:eastAsia="宋体"/>
          <w:szCs w:val="20"/>
        </w:rPr>
      </w:pPr>
      <w:r>
        <w:rPr>
          <w:rFonts w:hint="eastAsia"/>
          <w:sz w:val="28"/>
          <w:szCs w:val="28"/>
          <w:lang w:val="en-US"/>
        </w:rPr>
        <w:t>Appendix-2: Evaluation assumptions</w:t>
      </w:r>
    </w:p>
    <w:p w14:paraId="464D6498">
      <w:pPr>
        <w:pStyle w:val="28"/>
        <w:keepNext/>
        <w:jc w:val="center"/>
        <w:rPr>
          <w:rFonts w:eastAsia="宋体"/>
          <w:lang w:val="en-US" w:eastAsia="zh-CN"/>
        </w:rPr>
      </w:pPr>
      <w:r>
        <w:rPr>
          <w:rFonts w:hint="eastAsia" w:eastAsia="宋体"/>
          <w:lang w:val="en-US" w:eastAsia="zh-CN"/>
        </w:rPr>
        <w:t>Table A-2 LLS s</w:t>
      </w:r>
      <w:r>
        <w:t xml:space="preserve">imulation </w:t>
      </w:r>
      <w:r>
        <w:rPr>
          <w:rFonts w:hint="eastAsia" w:eastAsia="宋体"/>
          <w:lang w:val="en-US" w:eastAsia="zh-CN"/>
        </w:rPr>
        <w:t>assumptions for GS scheme</w:t>
      </w:r>
    </w:p>
    <w:tbl>
      <w:tblPr>
        <w:tblStyle w:val="51"/>
        <w:tblW w:w="7739" w:type="dxa"/>
        <w:jc w:val="center"/>
        <w:tblLayout w:type="autofit"/>
        <w:tblCellMar>
          <w:top w:w="0" w:type="dxa"/>
          <w:left w:w="0" w:type="dxa"/>
          <w:bottom w:w="0" w:type="dxa"/>
          <w:right w:w="0" w:type="dxa"/>
        </w:tblCellMar>
      </w:tblPr>
      <w:tblGrid>
        <w:gridCol w:w="3444"/>
        <w:gridCol w:w="4295"/>
      </w:tblGrid>
      <w:tr w14:paraId="15CA7160">
        <w:tblPrEx>
          <w:tblCellMar>
            <w:top w:w="0" w:type="dxa"/>
            <w:left w:w="0" w:type="dxa"/>
            <w:bottom w:w="0" w:type="dxa"/>
            <w:right w:w="0" w:type="dxa"/>
          </w:tblCellMar>
        </w:tblPrEx>
        <w:trPr>
          <w:trHeight w:val="202"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D8D8D8" w:themeFill="background1" w:themeFillShade="D9"/>
            <w:tcMar>
              <w:top w:w="72" w:type="dxa"/>
              <w:left w:w="144" w:type="dxa"/>
              <w:bottom w:w="72" w:type="dxa"/>
              <w:right w:w="144" w:type="dxa"/>
            </w:tcMar>
          </w:tcPr>
          <w:p w14:paraId="2218F74F">
            <w:pPr>
              <w:spacing w:before="0" w:after="0" w:line="240" w:lineRule="auto"/>
              <w:jc w:val="center"/>
              <w:rPr>
                <w:b/>
                <w:lang w:eastAsia="zh-CN"/>
              </w:rPr>
            </w:pPr>
            <w:r>
              <w:rPr>
                <w:b/>
                <w:bCs/>
                <w:lang w:eastAsia="zh-CN"/>
              </w:rPr>
              <w:t>Parameters</w:t>
            </w:r>
          </w:p>
        </w:tc>
        <w:tc>
          <w:tcPr>
            <w:tcW w:w="4295" w:type="dxa"/>
            <w:tcBorders>
              <w:top w:val="single" w:color="1D1D1A" w:sz="8" w:space="0"/>
              <w:left w:val="single" w:color="1D1D1A" w:sz="8" w:space="0"/>
              <w:bottom w:val="single" w:color="1D1D1A" w:sz="8" w:space="0"/>
              <w:right w:val="single" w:color="1D1D1A" w:sz="8" w:space="0"/>
            </w:tcBorders>
            <w:shd w:val="clear" w:color="auto" w:fill="D8D8D8" w:themeFill="background1" w:themeFillShade="D9"/>
            <w:tcMar>
              <w:top w:w="72" w:type="dxa"/>
              <w:left w:w="144" w:type="dxa"/>
              <w:bottom w:w="72" w:type="dxa"/>
              <w:right w:w="144" w:type="dxa"/>
            </w:tcMar>
          </w:tcPr>
          <w:p w14:paraId="32D44E3E">
            <w:pPr>
              <w:spacing w:before="0" w:after="0" w:line="240" w:lineRule="auto"/>
              <w:ind w:firstLine="425"/>
              <w:jc w:val="center"/>
              <w:rPr>
                <w:b/>
                <w:lang w:eastAsia="zh-CN"/>
              </w:rPr>
            </w:pPr>
            <w:r>
              <w:rPr>
                <w:b/>
                <w:bCs/>
                <w:lang w:eastAsia="zh-CN"/>
              </w:rPr>
              <w:t>Value/Assumption</w:t>
            </w:r>
          </w:p>
        </w:tc>
      </w:tr>
      <w:tr w14:paraId="1D9BAF16">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126C22FB">
            <w:pPr>
              <w:spacing w:before="0" w:after="0" w:line="240" w:lineRule="auto"/>
              <w:jc w:val="left"/>
              <w:rPr>
                <w:lang w:eastAsia="zh-CN"/>
              </w:rPr>
            </w:pPr>
            <w:r>
              <w:rPr>
                <w:lang w:eastAsia="zh-CN"/>
              </w:rPr>
              <w:t>Centre frequency</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5986A603">
            <w:pPr>
              <w:spacing w:before="0" w:after="0" w:line="240" w:lineRule="auto"/>
              <w:jc w:val="left"/>
              <w:rPr>
                <w:lang w:val="en-US" w:eastAsia="zh-CN"/>
              </w:rPr>
            </w:pPr>
            <w:r>
              <w:rPr>
                <w:lang w:val="en-US" w:eastAsia="zh-CN"/>
              </w:rPr>
              <w:t xml:space="preserve">2 </w:t>
            </w:r>
            <w:r>
              <w:rPr>
                <w:lang w:eastAsia="zh-CN"/>
              </w:rPr>
              <w:t>GHz</w:t>
            </w:r>
            <w:r>
              <w:rPr>
                <w:lang w:val="en-US" w:eastAsia="zh-CN"/>
              </w:rPr>
              <w:t>, 4GHz</w:t>
            </w:r>
          </w:p>
        </w:tc>
      </w:tr>
      <w:tr w14:paraId="4C9B78F1">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7898AB57">
            <w:pPr>
              <w:spacing w:before="0" w:after="0" w:line="240" w:lineRule="auto"/>
              <w:rPr>
                <w:lang w:eastAsia="zh-CN"/>
              </w:rPr>
            </w:pPr>
            <w:r>
              <w:rPr>
                <w:lang w:eastAsia="zh-CN"/>
              </w:rPr>
              <w:t>Subcarrier spacing (SCS)</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13F22C55">
            <w:pPr>
              <w:spacing w:before="0" w:after="0" w:line="240" w:lineRule="auto"/>
              <w:rPr>
                <w:lang w:val="en-US" w:eastAsia="zh-CN"/>
              </w:rPr>
            </w:pPr>
            <w:r>
              <w:rPr>
                <w:lang w:val="en-US" w:eastAsia="zh-CN"/>
              </w:rPr>
              <w:t xml:space="preserve">15 </w:t>
            </w:r>
            <w:r>
              <w:rPr>
                <w:lang w:eastAsia="zh-CN"/>
              </w:rPr>
              <w:t>KHz</w:t>
            </w:r>
            <w:r>
              <w:rPr>
                <w:rFonts w:hint="eastAsia"/>
                <w:lang w:val="en-US" w:eastAsia="zh-CN"/>
              </w:rPr>
              <w:t xml:space="preserve"> for 2GHz, 30kHz for 4GHz</w:t>
            </w:r>
          </w:p>
        </w:tc>
      </w:tr>
      <w:tr w14:paraId="7EF31370">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037B9B02">
            <w:pPr>
              <w:spacing w:before="0" w:after="0" w:line="240" w:lineRule="auto"/>
              <w:rPr>
                <w:lang w:eastAsia="zh-CN"/>
              </w:rPr>
            </w:pPr>
            <w:r>
              <w:rPr>
                <w:lang w:eastAsia="zh-CN"/>
              </w:rPr>
              <w:t>Carrier bandwidth</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37F64CF5">
            <w:pPr>
              <w:spacing w:before="0" w:after="0" w:line="240" w:lineRule="auto"/>
              <w:rPr>
                <w:lang w:eastAsia="zh-CN"/>
              </w:rPr>
            </w:pPr>
            <w:r>
              <w:rPr>
                <w:lang w:eastAsia="zh-CN"/>
              </w:rPr>
              <w:t>100 MHz</w:t>
            </w:r>
          </w:p>
        </w:tc>
      </w:tr>
      <w:tr w14:paraId="03F286F5">
        <w:tblPrEx>
          <w:tblCellMar>
            <w:top w:w="0" w:type="dxa"/>
            <w:left w:w="0" w:type="dxa"/>
            <w:bottom w:w="0" w:type="dxa"/>
            <w:right w:w="0" w:type="dxa"/>
          </w:tblCellMar>
        </w:tblPrEx>
        <w:trPr>
          <w:trHeight w:val="202"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4E3DB7FB">
            <w:pPr>
              <w:spacing w:before="0" w:after="0" w:line="240" w:lineRule="auto"/>
              <w:rPr>
                <w:lang w:eastAsia="zh-CN"/>
              </w:rPr>
            </w:pPr>
            <w:r>
              <w:rPr>
                <w:lang w:eastAsia="zh-CN"/>
              </w:rPr>
              <w:t>Channel model</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30C8019C">
            <w:pPr>
              <w:spacing w:before="0" w:after="0" w:line="240" w:lineRule="auto"/>
              <w:rPr>
                <w:rFonts w:eastAsia="等线"/>
                <w:lang w:val="en-US" w:eastAsia="zh-CN"/>
              </w:rPr>
            </w:pPr>
            <w:r>
              <w:rPr>
                <w:rFonts w:eastAsia="等线"/>
              </w:rPr>
              <w:t>TDL-A</w:t>
            </w:r>
            <w:r>
              <w:rPr>
                <w:rFonts w:eastAsia="等线"/>
                <w:lang w:val="en-US" w:eastAsia="zh-CN"/>
              </w:rPr>
              <w:t>-</w:t>
            </w:r>
            <w:r>
              <w:rPr>
                <w:lang w:eastAsia="zh-CN"/>
              </w:rPr>
              <w:t>30 ns</w:t>
            </w:r>
          </w:p>
        </w:tc>
      </w:tr>
      <w:tr w14:paraId="1C604C5A">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0A300AD9">
            <w:pPr>
              <w:spacing w:before="0" w:after="0" w:line="240" w:lineRule="auto"/>
              <w:jc w:val="left"/>
              <w:rPr>
                <w:lang w:eastAsia="zh-CN"/>
              </w:rPr>
            </w:pPr>
            <w:r>
              <w:rPr>
                <w:lang w:eastAsia="zh-CN"/>
              </w:rPr>
              <w:t>MIMO mode</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701CCFE4">
            <w:pPr>
              <w:spacing w:before="0" w:after="0" w:line="240" w:lineRule="auto"/>
              <w:jc w:val="left"/>
              <w:rPr>
                <w:lang w:val="en-US" w:eastAsia="zh-CN"/>
              </w:rPr>
            </w:pPr>
            <w:r>
              <w:rPr>
                <w:lang w:eastAsia="zh-CN"/>
              </w:rPr>
              <w:t>SISO</w:t>
            </w:r>
          </w:p>
        </w:tc>
      </w:tr>
      <w:tr w14:paraId="7209CBCB">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355DC92D">
            <w:pPr>
              <w:spacing w:before="0" w:after="0" w:line="240" w:lineRule="auto"/>
              <w:jc w:val="left"/>
              <w:rPr>
                <w:lang w:eastAsia="zh-CN"/>
              </w:rPr>
            </w:pPr>
            <w:r>
              <w:rPr>
                <w:lang w:eastAsia="zh-CN"/>
              </w:rPr>
              <w:t>Channel estimation</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69FB8AD4">
            <w:pPr>
              <w:spacing w:before="0" w:after="0" w:line="240" w:lineRule="auto"/>
              <w:jc w:val="left"/>
              <w:rPr>
                <w:lang w:val="en-US" w:eastAsia="zh-CN"/>
              </w:rPr>
            </w:pPr>
            <w:r>
              <w:rPr>
                <w:lang w:val="en-US" w:eastAsia="zh-CN"/>
              </w:rPr>
              <w:t>Realistic</w:t>
            </w:r>
          </w:p>
        </w:tc>
      </w:tr>
      <w:tr w14:paraId="7F80923B">
        <w:tblPrEx>
          <w:tblCellMar>
            <w:top w:w="0" w:type="dxa"/>
            <w:left w:w="0" w:type="dxa"/>
            <w:bottom w:w="0" w:type="dxa"/>
            <w:right w:w="0" w:type="dxa"/>
          </w:tblCellMar>
        </w:tblPrEx>
        <w:trPr>
          <w:trHeight w:val="308"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7CDC1058">
            <w:pPr>
              <w:spacing w:before="0" w:after="0" w:line="240" w:lineRule="auto"/>
              <w:jc w:val="left"/>
              <w:rPr>
                <w:lang w:eastAsia="zh-CN"/>
              </w:rPr>
            </w:pPr>
            <w:r>
              <w:rPr>
                <w:lang w:eastAsia="zh-CN"/>
              </w:rPr>
              <w:t xml:space="preserve">Time-frequency resource </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216C0BDD">
            <w:pPr>
              <w:spacing w:before="0" w:after="0" w:line="240" w:lineRule="auto"/>
              <w:rPr>
                <w:lang w:eastAsia="zh-CN"/>
              </w:rPr>
            </w:pPr>
            <w:r>
              <w:rPr>
                <w:lang w:eastAsia="zh-CN"/>
              </w:rPr>
              <w:t xml:space="preserve">14 OFDM symbols and 6 RBs </w:t>
            </w:r>
          </w:p>
          <w:p w14:paraId="490FD58E">
            <w:pPr>
              <w:spacing w:before="0" w:after="0" w:line="240" w:lineRule="auto"/>
              <w:rPr>
                <w:lang w:eastAsia="zh-CN"/>
              </w:rPr>
            </w:pPr>
            <w:r>
              <w:rPr>
                <w:lang w:eastAsia="zh-CN"/>
              </w:rPr>
              <w:t xml:space="preserve">14 OFDM symbols and </w:t>
            </w:r>
            <w:r>
              <w:rPr>
                <w:lang w:val="en-US" w:eastAsia="zh-CN"/>
              </w:rPr>
              <w:t>48</w:t>
            </w:r>
            <w:r>
              <w:rPr>
                <w:lang w:eastAsia="zh-CN"/>
              </w:rPr>
              <w:t xml:space="preserve"> RBs </w:t>
            </w:r>
          </w:p>
        </w:tc>
      </w:tr>
      <w:tr w14:paraId="0D54EA64">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0276E5FC">
            <w:pPr>
              <w:spacing w:before="0" w:after="0" w:line="240" w:lineRule="auto"/>
              <w:jc w:val="left"/>
              <w:rPr>
                <w:lang w:eastAsia="zh-CN"/>
              </w:rPr>
            </w:pPr>
            <w:r>
              <w:rPr>
                <w:lang w:eastAsia="zh-CN"/>
              </w:rPr>
              <w:t>HARQ mode</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2661B476">
            <w:pPr>
              <w:spacing w:before="0" w:after="0" w:line="240" w:lineRule="auto"/>
              <w:rPr>
                <w:strike/>
                <w:lang w:val="en-US" w:eastAsia="zh-CN"/>
              </w:rPr>
            </w:pPr>
            <w:r>
              <w:rPr>
                <w:lang w:val="en-US" w:eastAsia="zh-CN"/>
              </w:rPr>
              <w:t>No retransmission</w:t>
            </w:r>
          </w:p>
        </w:tc>
      </w:tr>
      <w:tr w14:paraId="5F258948">
        <w:tblPrEx>
          <w:tblCellMar>
            <w:top w:w="0" w:type="dxa"/>
            <w:left w:w="0" w:type="dxa"/>
            <w:bottom w:w="0" w:type="dxa"/>
            <w:right w:w="0" w:type="dxa"/>
          </w:tblCellMar>
        </w:tblPrEx>
        <w:trPr>
          <w:trHeight w:val="193"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0DB0A871">
            <w:pPr>
              <w:spacing w:before="0" w:after="0" w:line="240" w:lineRule="auto"/>
              <w:jc w:val="left"/>
              <w:rPr>
                <w:lang w:eastAsia="zh-CN"/>
              </w:rPr>
            </w:pPr>
            <w:r>
              <w:rPr>
                <w:lang w:eastAsia="zh-CN"/>
              </w:rPr>
              <w:t>Target BLER for initial transmission</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4D3AADAC">
            <w:pPr>
              <w:spacing w:before="0" w:after="0" w:line="240" w:lineRule="auto"/>
              <w:rPr>
                <w:lang w:eastAsia="zh-CN"/>
              </w:rPr>
            </w:pPr>
            <w:r>
              <w:rPr>
                <w:lang w:eastAsia="zh-CN"/>
              </w:rPr>
              <w:t>10%</w:t>
            </w:r>
          </w:p>
        </w:tc>
      </w:tr>
      <w:tr w14:paraId="1A992D6A">
        <w:tblPrEx>
          <w:tblCellMar>
            <w:top w:w="0" w:type="dxa"/>
            <w:left w:w="0" w:type="dxa"/>
            <w:bottom w:w="0" w:type="dxa"/>
            <w:right w:w="0" w:type="dxa"/>
          </w:tblCellMar>
        </w:tblPrEx>
        <w:trPr>
          <w:trHeight w:val="202"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3E107B47">
            <w:pPr>
              <w:spacing w:before="0" w:after="0" w:line="240" w:lineRule="auto"/>
              <w:jc w:val="left"/>
              <w:rPr>
                <w:lang w:eastAsia="zh-CN"/>
              </w:rPr>
            </w:pPr>
            <w:r>
              <w:rPr>
                <w:lang w:eastAsia="zh-CN"/>
              </w:rPr>
              <w:t>Number of samples</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195630C1">
            <w:pPr>
              <w:spacing w:before="0" w:after="0" w:line="240" w:lineRule="auto"/>
              <w:rPr>
                <w:lang w:eastAsia="zh-CN"/>
              </w:rPr>
            </w:pPr>
            <w:r>
              <w:rPr>
                <w:lang w:eastAsia="zh-CN"/>
              </w:rPr>
              <w:t>2000</w:t>
            </w:r>
          </w:p>
        </w:tc>
      </w:tr>
      <w:tr w14:paraId="7D723240">
        <w:tblPrEx>
          <w:tblCellMar>
            <w:top w:w="0" w:type="dxa"/>
            <w:left w:w="0" w:type="dxa"/>
            <w:bottom w:w="0" w:type="dxa"/>
            <w:right w:w="0" w:type="dxa"/>
          </w:tblCellMar>
        </w:tblPrEx>
        <w:trPr>
          <w:trHeight w:val="234"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016FF20F">
            <w:pPr>
              <w:spacing w:before="0" w:after="0" w:line="240" w:lineRule="auto"/>
              <w:contextualSpacing/>
              <w:jc w:val="left"/>
              <w:rPr>
                <w:lang w:val="en-US" w:eastAsia="zh-CN"/>
              </w:rPr>
            </w:pPr>
            <w:r>
              <w:rPr>
                <w:rFonts w:eastAsia="Batang"/>
                <w:lang w:eastAsia="zh-CN"/>
              </w:rPr>
              <w:t xml:space="preserve">LLR demapper: </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3EA5E5EB">
            <w:pPr>
              <w:spacing w:before="0" w:after="0" w:line="240" w:lineRule="auto"/>
              <w:jc w:val="left"/>
              <w:rPr>
                <w:rFonts w:eastAsia="Batang"/>
                <w:lang w:eastAsia="zh-CN"/>
              </w:rPr>
            </w:pPr>
            <w:r>
              <w:rPr>
                <w:rFonts w:eastAsia="Batang"/>
                <w:lang w:eastAsia="zh-CN"/>
              </w:rPr>
              <w:t>Max-log</w:t>
            </w:r>
          </w:p>
        </w:tc>
      </w:tr>
      <w:tr w14:paraId="5141047A">
        <w:tblPrEx>
          <w:tblCellMar>
            <w:top w:w="0" w:type="dxa"/>
            <w:left w:w="0" w:type="dxa"/>
            <w:bottom w:w="0" w:type="dxa"/>
            <w:right w:w="0" w:type="dxa"/>
          </w:tblCellMar>
        </w:tblPrEx>
        <w:trPr>
          <w:trHeight w:val="202"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20FEAA4D">
            <w:pPr>
              <w:pStyle w:val="32"/>
              <w:spacing w:before="0" w:after="0" w:line="240" w:lineRule="auto"/>
              <w:jc w:val="left"/>
              <w:rPr>
                <w:rFonts w:ascii="Times New Roman" w:hAnsi="Times New Roman" w:eastAsia="等线"/>
                <w:kern w:val="2"/>
                <w:szCs w:val="20"/>
                <w:lang w:eastAsia="zh-CN"/>
              </w:rPr>
            </w:pPr>
            <w:r>
              <w:rPr>
                <w:rFonts w:ascii="Times New Roman" w:hAnsi="Times New Roman" w:eastAsia="等线"/>
                <w:szCs w:val="20"/>
              </w:rPr>
              <w:t>DMRS configuration</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64D818EC">
            <w:pPr>
              <w:pStyle w:val="32"/>
              <w:spacing w:before="0" w:after="0" w:line="240" w:lineRule="auto"/>
              <w:jc w:val="left"/>
              <w:rPr>
                <w:rFonts w:ascii="Times New Roman" w:hAnsi="Times New Roman" w:eastAsia="等线"/>
                <w:kern w:val="2"/>
                <w:szCs w:val="20"/>
                <w:lang w:val="en-GB" w:eastAsia="zh-CN"/>
              </w:rPr>
            </w:pPr>
            <w:r>
              <w:rPr>
                <w:rFonts w:ascii="Times New Roman" w:hAnsi="Times New Roman" w:eastAsia="等线"/>
                <w:szCs w:val="20"/>
              </w:rPr>
              <w:t>1+1 DMRS</w:t>
            </w:r>
          </w:p>
        </w:tc>
      </w:tr>
      <w:tr w14:paraId="19F12A0C">
        <w:tblPrEx>
          <w:tblCellMar>
            <w:top w:w="0" w:type="dxa"/>
            <w:left w:w="0" w:type="dxa"/>
            <w:bottom w:w="0" w:type="dxa"/>
            <w:right w:w="0" w:type="dxa"/>
          </w:tblCellMar>
        </w:tblPrEx>
        <w:trPr>
          <w:trHeight w:val="202"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4655A7FE">
            <w:pPr>
              <w:pStyle w:val="32"/>
              <w:spacing w:before="0" w:after="0" w:line="240" w:lineRule="auto"/>
              <w:jc w:val="left"/>
              <w:rPr>
                <w:rFonts w:ascii="Times New Roman" w:hAnsi="Times New Roman" w:eastAsia="等线"/>
                <w:kern w:val="2"/>
                <w:szCs w:val="20"/>
                <w:lang w:eastAsia="zh-CN"/>
              </w:rPr>
            </w:pPr>
            <w:r>
              <w:rPr>
                <w:rFonts w:ascii="Times New Roman" w:hAnsi="Times New Roman" w:eastAsia="等线"/>
                <w:szCs w:val="20"/>
              </w:rPr>
              <w:t>UE speed</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5F1A95C9">
            <w:pPr>
              <w:pStyle w:val="32"/>
              <w:spacing w:before="0" w:after="0" w:line="240" w:lineRule="auto"/>
              <w:jc w:val="left"/>
              <w:rPr>
                <w:rFonts w:ascii="Times New Roman" w:hAnsi="Times New Roman" w:eastAsia="等线"/>
                <w:kern w:val="2"/>
                <w:szCs w:val="20"/>
                <w:lang w:val="en-GB" w:eastAsia="zh-CN"/>
              </w:rPr>
            </w:pPr>
            <w:r>
              <w:rPr>
                <w:rFonts w:ascii="Times New Roman" w:hAnsi="Times New Roman" w:eastAsia="等线"/>
                <w:szCs w:val="20"/>
              </w:rPr>
              <w:t>3 km/h</w:t>
            </w:r>
          </w:p>
        </w:tc>
      </w:tr>
      <w:tr w14:paraId="1CCE48B2">
        <w:tblPrEx>
          <w:tblCellMar>
            <w:top w:w="0" w:type="dxa"/>
            <w:left w:w="0" w:type="dxa"/>
            <w:bottom w:w="0" w:type="dxa"/>
            <w:right w:w="0" w:type="dxa"/>
          </w:tblCellMar>
        </w:tblPrEx>
        <w:trPr>
          <w:trHeight w:val="329"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53E6C2A9">
            <w:pPr>
              <w:spacing w:before="0" w:after="0" w:line="240" w:lineRule="auto"/>
              <w:jc w:val="left"/>
              <w:rPr>
                <w:lang w:val="en-US" w:eastAsia="zh-CN"/>
              </w:rPr>
            </w:pPr>
            <w:r>
              <w:rPr>
                <w:lang w:val="en-US" w:eastAsia="zh-CN"/>
              </w:rPr>
              <w:t>NR u</w:t>
            </w:r>
            <w:r>
              <w:rPr>
                <w:lang w:eastAsia="zh-CN"/>
              </w:rPr>
              <w:t>niform QAM</w:t>
            </w:r>
            <w:r>
              <w:rPr>
                <w:lang w:val="en-US" w:eastAsia="zh-CN"/>
              </w:rPr>
              <w:t xml:space="preserve"> (Baseline)</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56C69EFE">
            <w:pPr>
              <w:autoSpaceDE/>
              <w:autoSpaceDN/>
              <w:adjustRightInd/>
              <w:spacing w:before="0" w:after="0" w:line="240" w:lineRule="auto"/>
              <w:rPr>
                <w:lang w:val="en-US" w:eastAsia="zh-CN"/>
              </w:rPr>
            </w:pPr>
            <w:r>
              <w:rPr>
                <w:lang w:eastAsia="zh-CN"/>
              </w:rPr>
              <w:t>MCS index table 2 for PDSCH</w:t>
            </w:r>
            <w:r>
              <w:rPr>
                <w:lang w:val="en-US" w:eastAsia="zh-CN"/>
              </w:rPr>
              <w:t xml:space="preserve"> (MCS index 20, 22, 23, 24, 25) </w:t>
            </w:r>
          </w:p>
        </w:tc>
      </w:tr>
      <w:tr w14:paraId="322F7018">
        <w:tblPrEx>
          <w:tblCellMar>
            <w:top w:w="0" w:type="dxa"/>
            <w:left w:w="0" w:type="dxa"/>
            <w:bottom w:w="0" w:type="dxa"/>
            <w:right w:w="0" w:type="dxa"/>
          </w:tblCellMar>
        </w:tblPrEx>
        <w:trPr>
          <w:trHeight w:val="209" w:hRule="atLeast"/>
          <w:jc w:val="center"/>
        </w:trPr>
        <w:tc>
          <w:tcPr>
            <w:tcW w:w="3444"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30C7A703">
            <w:pPr>
              <w:pStyle w:val="32"/>
              <w:spacing w:before="0" w:after="0" w:line="240" w:lineRule="auto"/>
              <w:jc w:val="left"/>
              <w:rPr>
                <w:rFonts w:ascii="Times New Roman" w:hAnsi="Times New Roman" w:eastAsia="等线"/>
                <w:kern w:val="2"/>
                <w:szCs w:val="20"/>
                <w:lang w:eastAsia="zh-CN"/>
              </w:rPr>
            </w:pPr>
            <w:r>
              <w:rPr>
                <w:rFonts w:ascii="Times New Roman" w:hAnsi="Times New Roman" w:eastAsia="等线"/>
                <w:szCs w:val="20"/>
              </w:rPr>
              <w:t>NUC modulation scheme</w:t>
            </w:r>
          </w:p>
        </w:tc>
        <w:tc>
          <w:tcPr>
            <w:tcW w:w="4295" w:type="dxa"/>
            <w:tcBorders>
              <w:top w:val="single" w:color="1D1D1A" w:sz="8" w:space="0"/>
              <w:left w:val="single" w:color="1D1D1A" w:sz="8" w:space="0"/>
              <w:bottom w:val="single" w:color="1D1D1A" w:sz="8" w:space="0"/>
              <w:right w:val="single" w:color="1D1D1A" w:sz="8" w:space="0"/>
            </w:tcBorders>
            <w:shd w:val="clear" w:color="auto" w:fill="auto"/>
            <w:tcMar>
              <w:top w:w="72" w:type="dxa"/>
              <w:left w:w="144" w:type="dxa"/>
              <w:bottom w:w="72" w:type="dxa"/>
              <w:right w:w="144" w:type="dxa"/>
            </w:tcMar>
          </w:tcPr>
          <w:p w14:paraId="765EE977">
            <w:pPr>
              <w:pStyle w:val="32"/>
              <w:spacing w:before="0" w:after="0" w:line="240" w:lineRule="auto"/>
              <w:jc w:val="left"/>
              <w:rPr>
                <w:rFonts w:ascii="Times New Roman" w:hAnsi="Times New Roman" w:eastAsia="等线"/>
                <w:kern w:val="2"/>
                <w:szCs w:val="20"/>
                <w:lang w:eastAsia="zh-CN"/>
              </w:rPr>
            </w:pPr>
            <w:r>
              <w:rPr>
                <w:rFonts w:ascii="Times New Roman" w:hAnsi="Times New Roman" w:eastAsia="等线"/>
                <w:szCs w:val="20"/>
              </w:rPr>
              <w:t>ATSC 3.0</w:t>
            </w:r>
            <w:r>
              <w:rPr>
                <w:rFonts w:hint="eastAsia" w:ascii="Times New Roman" w:hAnsi="Times New Roman" w:eastAsia="等线"/>
                <w:szCs w:val="20"/>
                <w:lang w:eastAsia="zh-CN"/>
              </w:rPr>
              <w:t xml:space="preserve">, </w:t>
            </w:r>
            <w:r>
              <w:rPr>
                <w:lang w:eastAsia="zh-CN"/>
              </w:rPr>
              <w:t xml:space="preserve">Code Rates </w:t>
            </w:r>
            <w:r>
              <w:rPr>
                <w:rFonts w:hint="eastAsia"/>
                <w:lang w:eastAsia="zh-CN"/>
              </w:rPr>
              <w:t>10</w:t>
            </w:r>
            <w:r>
              <w:rPr>
                <w:lang w:eastAsia="zh-CN"/>
              </w:rPr>
              <w:t>/15</w:t>
            </w:r>
            <w:r>
              <w:rPr>
                <w:rFonts w:hint="eastAsia"/>
                <w:lang w:eastAsia="zh-CN"/>
              </w:rPr>
              <w:t>~</w:t>
            </w:r>
            <w:r>
              <w:rPr>
                <w:lang w:eastAsia="zh-CN"/>
              </w:rPr>
              <w:t>13/15</w:t>
            </w:r>
          </w:p>
        </w:tc>
      </w:tr>
    </w:tbl>
    <w:p w14:paraId="60EC17EB">
      <w:pPr>
        <w:pStyle w:val="32"/>
        <w:tabs>
          <w:tab w:val="left" w:pos="0"/>
        </w:tabs>
        <w:overflowPunct/>
        <w:autoSpaceDE/>
        <w:autoSpaceDN/>
        <w:adjustRightInd/>
        <w:spacing w:before="0" w:after="120" w:line="240" w:lineRule="auto"/>
        <w:jc w:val="left"/>
        <w:textAlignment w:val="auto"/>
        <w:rPr>
          <w:rFonts w:ascii="Times New Roman" w:hAnsi="Times New Roman" w:eastAsia="宋体"/>
          <w:szCs w:val="20"/>
          <w:lang w:eastAsia="zh-CN"/>
        </w:rPr>
      </w:pPr>
    </w:p>
    <w:p w14:paraId="5C5E6BFC">
      <w:pPr>
        <w:pStyle w:val="2"/>
        <w:numPr>
          <w:ilvl w:val="0"/>
          <w:numId w:val="0"/>
        </w:numPr>
        <w:rPr>
          <w:sz w:val="28"/>
          <w:szCs w:val="28"/>
          <w:lang w:val="en-US"/>
        </w:rPr>
      </w:pPr>
      <w:r>
        <w:rPr>
          <w:rFonts w:hint="eastAsia"/>
          <w:sz w:val="28"/>
          <w:szCs w:val="28"/>
          <w:lang w:val="en-US"/>
        </w:rPr>
        <w:t>Appendix-3: Evaluation results</w:t>
      </w:r>
    </w:p>
    <w:p w14:paraId="2D6185AE">
      <w:pPr>
        <w:rPr>
          <w:rFonts w:ascii="Arial" w:hAnsi="Arial"/>
          <w:sz w:val="28"/>
          <w:szCs w:val="28"/>
          <w:lang w:val="en-US" w:eastAsia="zh-CN"/>
        </w:rPr>
      </w:pPr>
    </w:p>
    <w:p w14:paraId="1152239A">
      <w:r>
        <w:drawing>
          <wp:inline distT="0" distB="0" distL="114300" distR="114300">
            <wp:extent cx="6329045" cy="2360295"/>
            <wp:effectExtent l="0" t="0" r="508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3"/>
                    <a:stretch>
                      <a:fillRect/>
                    </a:stretch>
                  </pic:blipFill>
                  <pic:spPr>
                    <a:xfrm>
                      <a:off x="0" y="0"/>
                      <a:ext cx="6329045" cy="2360295"/>
                    </a:xfrm>
                    <a:prstGeom prst="rect">
                      <a:avLst/>
                    </a:prstGeom>
                    <a:noFill/>
                    <a:ln>
                      <a:noFill/>
                    </a:ln>
                  </pic:spPr>
                </pic:pic>
              </a:graphicData>
            </a:graphic>
          </wp:inline>
        </w:drawing>
      </w:r>
    </w:p>
    <w:p w14:paraId="172C980D">
      <w:pPr>
        <w:jc w:val="center"/>
        <w:rPr>
          <w:rFonts w:eastAsia="宋体"/>
          <w:b/>
          <w:bCs/>
          <w:lang w:val="en-US" w:eastAsia="zh-CN"/>
        </w:rPr>
      </w:pPr>
      <w:r>
        <w:rPr>
          <w:rFonts w:hint="eastAsia" w:eastAsia="宋体"/>
          <w:b/>
          <w:bCs/>
          <w:lang w:val="en-US" w:eastAsia="zh-CN"/>
        </w:rPr>
        <w:t>Figure A-1. AWGN, 2GHz, PUSCH, 6-PRB, 1T1R, ideal channel estimation</w:t>
      </w:r>
    </w:p>
    <w:p w14:paraId="24D1DAAE">
      <w:pPr>
        <w:jc w:val="center"/>
        <w:rPr>
          <w:rFonts w:eastAsia="宋体"/>
          <w:b/>
          <w:bCs/>
          <w:lang w:val="en-US" w:eastAsia="zh-CN"/>
        </w:rPr>
      </w:pPr>
    </w:p>
    <w:p w14:paraId="21BF0248">
      <w:pPr>
        <w:pStyle w:val="32"/>
        <w:tabs>
          <w:tab w:val="left" w:pos="0"/>
        </w:tabs>
        <w:overflowPunct/>
        <w:autoSpaceDE/>
        <w:autoSpaceDN/>
        <w:adjustRightInd/>
        <w:spacing w:before="0" w:after="120" w:line="240" w:lineRule="auto"/>
        <w:jc w:val="left"/>
        <w:textAlignment w:val="auto"/>
      </w:pPr>
      <w:r>
        <w:drawing>
          <wp:inline distT="0" distB="0" distL="114300" distR="114300">
            <wp:extent cx="6326505" cy="2851785"/>
            <wp:effectExtent l="0" t="0" r="7620" b="571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4"/>
                    <a:stretch>
                      <a:fillRect/>
                    </a:stretch>
                  </pic:blipFill>
                  <pic:spPr>
                    <a:xfrm>
                      <a:off x="0" y="0"/>
                      <a:ext cx="6326505" cy="2851785"/>
                    </a:xfrm>
                    <a:prstGeom prst="rect">
                      <a:avLst/>
                    </a:prstGeom>
                    <a:noFill/>
                    <a:ln>
                      <a:noFill/>
                    </a:ln>
                  </pic:spPr>
                </pic:pic>
              </a:graphicData>
            </a:graphic>
          </wp:inline>
        </w:drawing>
      </w:r>
    </w:p>
    <w:p w14:paraId="37C7390E">
      <w:pPr>
        <w:jc w:val="center"/>
        <w:rPr>
          <w:rFonts w:eastAsia="宋体"/>
          <w:b/>
          <w:bCs/>
          <w:lang w:val="en-US" w:eastAsia="zh-CN"/>
        </w:rPr>
      </w:pPr>
      <w:r>
        <w:rPr>
          <w:rFonts w:hint="eastAsia" w:eastAsia="宋体"/>
          <w:b/>
          <w:bCs/>
          <w:lang w:val="en-US" w:eastAsia="zh-CN"/>
        </w:rPr>
        <w:t>Figure A-2. AWGN, 2GHz, PUSCH, 48-PRB, 1T1R, ideal channel estimation</w:t>
      </w:r>
    </w:p>
    <w:p w14:paraId="70E4B110">
      <w:pPr>
        <w:pStyle w:val="32"/>
        <w:tabs>
          <w:tab w:val="left" w:pos="0"/>
        </w:tabs>
        <w:overflowPunct/>
        <w:autoSpaceDE/>
        <w:autoSpaceDN/>
        <w:adjustRightInd/>
        <w:spacing w:before="0" w:after="120" w:line="240" w:lineRule="auto"/>
        <w:jc w:val="left"/>
        <w:textAlignment w:val="auto"/>
      </w:pPr>
    </w:p>
    <w:p w14:paraId="1069B0FF">
      <w:pPr>
        <w:pStyle w:val="32"/>
        <w:tabs>
          <w:tab w:val="left" w:pos="0"/>
        </w:tabs>
        <w:overflowPunct/>
        <w:autoSpaceDE/>
        <w:autoSpaceDN/>
        <w:adjustRightInd/>
        <w:spacing w:before="0" w:after="120" w:line="240" w:lineRule="auto"/>
        <w:jc w:val="left"/>
        <w:textAlignment w:val="auto"/>
      </w:pPr>
      <w:r>
        <w:drawing>
          <wp:inline distT="0" distB="0" distL="114300" distR="114300">
            <wp:extent cx="6324600" cy="2280920"/>
            <wp:effectExtent l="0" t="0" r="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5"/>
                    <a:stretch>
                      <a:fillRect/>
                    </a:stretch>
                  </pic:blipFill>
                  <pic:spPr>
                    <a:xfrm>
                      <a:off x="0" y="0"/>
                      <a:ext cx="6324600" cy="2280920"/>
                    </a:xfrm>
                    <a:prstGeom prst="rect">
                      <a:avLst/>
                    </a:prstGeom>
                    <a:noFill/>
                    <a:ln>
                      <a:noFill/>
                    </a:ln>
                  </pic:spPr>
                </pic:pic>
              </a:graphicData>
            </a:graphic>
          </wp:inline>
        </w:drawing>
      </w:r>
    </w:p>
    <w:p w14:paraId="41B7D59E">
      <w:pPr>
        <w:jc w:val="center"/>
        <w:rPr>
          <w:rFonts w:eastAsia="宋体"/>
          <w:b/>
          <w:bCs/>
          <w:lang w:val="en-US" w:eastAsia="zh-CN"/>
        </w:rPr>
      </w:pPr>
      <w:r>
        <w:rPr>
          <w:rFonts w:hint="eastAsia" w:eastAsia="宋体"/>
          <w:b/>
          <w:bCs/>
          <w:lang w:val="en-US" w:eastAsia="zh-CN"/>
        </w:rPr>
        <w:t>Figure A-3. TDL-A 30ns, 2GHz, PUSCH, 6-PRB, 1T1R, ideal channel estimation</w:t>
      </w:r>
    </w:p>
    <w:p w14:paraId="448AE3F7">
      <w:pPr>
        <w:jc w:val="center"/>
        <w:rPr>
          <w:rFonts w:eastAsia="宋体"/>
          <w:b/>
          <w:bCs/>
          <w:lang w:val="en-US" w:eastAsia="zh-CN"/>
        </w:rPr>
      </w:pPr>
    </w:p>
    <w:p w14:paraId="1F586535">
      <w:pPr>
        <w:pStyle w:val="32"/>
        <w:tabs>
          <w:tab w:val="left" w:pos="0"/>
        </w:tabs>
        <w:overflowPunct/>
        <w:autoSpaceDE/>
        <w:autoSpaceDN/>
        <w:adjustRightInd/>
        <w:spacing w:before="0" w:after="120" w:line="240" w:lineRule="auto"/>
        <w:jc w:val="left"/>
        <w:textAlignment w:val="auto"/>
      </w:pPr>
      <w:r>
        <w:drawing>
          <wp:inline distT="0" distB="0" distL="114300" distR="114300">
            <wp:extent cx="6330950" cy="2280920"/>
            <wp:effectExtent l="0" t="0" r="3175"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6"/>
                    <a:stretch>
                      <a:fillRect/>
                    </a:stretch>
                  </pic:blipFill>
                  <pic:spPr>
                    <a:xfrm>
                      <a:off x="0" y="0"/>
                      <a:ext cx="6330950" cy="2280920"/>
                    </a:xfrm>
                    <a:prstGeom prst="rect">
                      <a:avLst/>
                    </a:prstGeom>
                    <a:noFill/>
                    <a:ln>
                      <a:noFill/>
                    </a:ln>
                  </pic:spPr>
                </pic:pic>
              </a:graphicData>
            </a:graphic>
          </wp:inline>
        </w:drawing>
      </w:r>
    </w:p>
    <w:p w14:paraId="1D2F5A01">
      <w:pPr>
        <w:jc w:val="center"/>
        <w:rPr>
          <w:rFonts w:eastAsia="宋体"/>
          <w:b/>
          <w:bCs/>
          <w:lang w:val="en-US" w:eastAsia="zh-CN"/>
        </w:rPr>
      </w:pPr>
      <w:r>
        <w:rPr>
          <w:rFonts w:hint="eastAsia" w:eastAsia="宋体"/>
          <w:b/>
          <w:bCs/>
          <w:lang w:val="en-US" w:eastAsia="zh-CN"/>
        </w:rPr>
        <w:t>Figure A-4. TDL-A 30ns, 2GHz, PUSCH, 48-PRB, 1T1R, ideal channel estimation</w:t>
      </w:r>
    </w:p>
    <w:p w14:paraId="3C9C913C">
      <w:pPr>
        <w:jc w:val="center"/>
        <w:rPr>
          <w:rFonts w:eastAsia="宋体"/>
          <w:b/>
          <w:bCs/>
          <w:lang w:val="en-US" w:eastAsia="zh-CN"/>
        </w:rPr>
      </w:pPr>
    </w:p>
    <w:p w14:paraId="5D7C7F77">
      <w:pPr>
        <w:pStyle w:val="32"/>
        <w:tabs>
          <w:tab w:val="left" w:pos="0"/>
        </w:tabs>
        <w:overflowPunct/>
        <w:autoSpaceDE/>
        <w:autoSpaceDN/>
        <w:adjustRightInd/>
        <w:spacing w:before="0" w:after="120" w:line="240" w:lineRule="auto"/>
        <w:jc w:val="left"/>
        <w:textAlignment w:val="auto"/>
      </w:pPr>
      <w:r>
        <w:drawing>
          <wp:inline distT="0" distB="0" distL="114300" distR="114300">
            <wp:extent cx="6322695" cy="2235200"/>
            <wp:effectExtent l="0" t="0" r="1905" b="317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7"/>
                    <a:stretch>
                      <a:fillRect/>
                    </a:stretch>
                  </pic:blipFill>
                  <pic:spPr>
                    <a:xfrm>
                      <a:off x="0" y="0"/>
                      <a:ext cx="6322695" cy="2235200"/>
                    </a:xfrm>
                    <a:prstGeom prst="rect">
                      <a:avLst/>
                    </a:prstGeom>
                    <a:noFill/>
                    <a:ln>
                      <a:noFill/>
                    </a:ln>
                  </pic:spPr>
                </pic:pic>
              </a:graphicData>
            </a:graphic>
          </wp:inline>
        </w:drawing>
      </w:r>
    </w:p>
    <w:p w14:paraId="0C32DBD0">
      <w:pPr>
        <w:jc w:val="center"/>
      </w:pPr>
      <w:r>
        <w:rPr>
          <w:rFonts w:hint="eastAsia" w:eastAsia="宋体"/>
          <w:b/>
          <w:bCs/>
          <w:lang w:val="en-US" w:eastAsia="zh-CN"/>
        </w:rPr>
        <w:t>Figure A-5. TDL-A 30ns, 2GHz, PUSCH, 48-PRB, 1T1R, practical channel estimation</w:t>
      </w:r>
    </w:p>
    <w:p w14:paraId="16277D67">
      <w:pPr>
        <w:pStyle w:val="32"/>
        <w:tabs>
          <w:tab w:val="left" w:pos="0"/>
        </w:tabs>
        <w:overflowPunct/>
        <w:autoSpaceDE/>
        <w:autoSpaceDN/>
        <w:adjustRightInd/>
        <w:spacing w:before="0" w:after="120" w:line="240" w:lineRule="auto"/>
        <w:jc w:val="left"/>
        <w:textAlignment w:val="auto"/>
        <w:rPr>
          <w:rFonts w:eastAsia="宋体"/>
          <w:lang w:eastAsia="zh-CN"/>
        </w:rPr>
      </w:pPr>
      <w:r>
        <w:drawing>
          <wp:inline distT="0" distB="0" distL="114300" distR="114300">
            <wp:extent cx="6320790" cy="2292985"/>
            <wp:effectExtent l="0" t="0" r="3810"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8"/>
                    <a:stretch>
                      <a:fillRect/>
                    </a:stretch>
                  </pic:blipFill>
                  <pic:spPr>
                    <a:xfrm>
                      <a:off x="0" y="0"/>
                      <a:ext cx="6320790" cy="2292985"/>
                    </a:xfrm>
                    <a:prstGeom prst="rect">
                      <a:avLst/>
                    </a:prstGeom>
                    <a:noFill/>
                    <a:ln>
                      <a:noFill/>
                    </a:ln>
                  </pic:spPr>
                </pic:pic>
              </a:graphicData>
            </a:graphic>
          </wp:inline>
        </w:drawing>
      </w:r>
      <w:r>
        <w:rPr>
          <w:rFonts w:hint="eastAsia" w:eastAsia="宋体"/>
          <w:lang w:eastAsia="zh-CN"/>
        </w:rPr>
        <w:t xml:space="preserve"> </w:t>
      </w:r>
    </w:p>
    <w:p w14:paraId="04028CCC">
      <w:pPr>
        <w:jc w:val="center"/>
        <w:rPr>
          <w:rFonts w:eastAsia="宋体"/>
          <w:lang w:val="en-US" w:eastAsia="zh-CN"/>
        </w:rPr>
      </w:pPr>
      <w:r>
        <w:rPr>
          <w:rFonts w:hint="eastAsia" w:eastAsia="宋体"/>
          <w:b/>
          <w:bCs/>
          <w:lang w:val="en-US" w:eastAsia="zh-CN"/>
        </w:rPr>
        <w:t>Figure A-6. TDL-A 30ns, 4GHz, PUSCH, 56-PRB, 1T1R, practical channel estimation</w:t>
      </w:r>
    </w:p>
    <w:sectPr>
      <w:footerReference r:id="rId6" w:type="default"/>
      <w:headerReference r:id="rId5" w:type="even"/>
      <w:footerReference r:id="rId7"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Lohit Devanagari">
    <w:altName w:val="Cambria"/>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61F4E">
    <w:pPr>
      <w:pStyle w:val="101"/>
      <w:rPr>
        <w:sz w:val="10"/>
      </w:rPr>
    </w:pPr>
    <w:r>
      <w:rPr>
        <w:rStyle w:val="112"/>
        <w:b/>
        <w:i/>
        <w:sz w:val="18"/>
      </w:rPr>
      <w:fldChar w:fldCharType="begin"/>
    </w:r>
    <w:r>
      <w:rPr>
        <w:rStyle w:val="112"/>
        <w:b/>
        <w:i/>
        <w:sz w:val="18"/>
      </w:rPr>
      <w:instrText xml:space="preserve"> PAGE </w:instrText>
    </w:r>
    <w:r>
      <w:rPr>
        <w:rStyle w:val="112"/>
        <w:b/>
        <w:i/>
        <w:sz w:val="18"/>
      </w:rPr>
      <w:fldChar w:fldCharType="separate"/>
    </w:r>
    <w:r>
      <w:rPr>
        <w:rStyle w:val="112"/>
        <w:b/>
        <w:i/>
        <w:sz w:val="18"/>
      </w:rPr>
      <w:t>1</w:t>
    </w:r>
    <w:r>
      <w:rPr>
        <w:rStyle w:val="112"/>
        <w:b/>
        <w:i/>
        <w:sz w:val="18"/>
      </w:rPr>
      <w:fldChar w:fldCharType="end"/>
    </w:r>
    <w:r>
      <w:rPr>
        <w:rStyle w:val="112"/>
        <w:b/>
        <w:i/>
        <w:sz w:val="18"/>
      </w:rPr>
      <w:t>/</w:t>
    </w:r>
    <w:r>
      <w:rPr>
        <w:rStyle w:val="112"/>
        <w:b/>
        <w:i/>
        <w:sz w:val="18"/>
      </w:rPr>
      <w:fldChar w:fldCharType="begin"/>
    </w:r>
    <w:r>
      <w:rPr>
        <w:rStyle w:val="112"/>
        <w:b/>
        <w:i/>
        <w:sz w:val="18"/>
      </w:rPr>
      <w:instrText xml:space="preserve"> NUMPAGES </w:instrText>
    </w:r>
    <w:r>
      <w:rPr>
        <w:rStyle w:val="112"/>
        <w:b/>
        <w:i/>
        <w:sz w:val="18"/>
      </w:rPr>
      <w:fldChar w:fldCharType="separate"/>
    </w:r>
    <w:r>
      <w:rPr>
        <w:rStyle w:val="112"/>
        <w:b/>
        <w:i/>
        <w:sz w:val="18"/>
      </w:rPr>
      <w:t>13</w:t>
    </w:r>
    <w:r>
      <w:rPr>
        <w:rStyle w:val="112"/>
        <w:b/>
        <w:i/>
        <w:sz w:val="18"/>
      </w:rPr>
      <w:fldChar w:fldCharType="end"/>
    </w:r>
  </w:p>
  <w:p w14:paraId="348BC6C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9E87">
    <w:pPr>
      <w:pStyle w:val="101"/>
      <w:rPr>
        <w:rStyle w:val="112"/>
      </w:rPr>
    </w:pPr>
    <w:r>
      <w:rPr>
        <w:rStyle w:val="112"/>
      </w:rPr>
      <w:fldChar w:fldCharType="begin"/>
    </w:r>
    <w:r>
      <w:rPr>
        <w:rStyle w:val="112"/>
      </w:rPr>
      <w:instrText xml:space="preserve">PAGE  </w:instrText>
    </w:r>
    <w:r>
      <w:rPr>
        <w:rStyle w:val="112"/>
      </w:rPr>
      <w:fldChar w:fldCharType="end"/>
    </w:r>
  </w:p>
  <w:p w14:paraId="4927623B">
    <w:pPr>
      <w:pStyle w:val="101"/>
    </w:pPr>
  </w:p>
  <w:p w14:paraId="06F04C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410B0">
    <w:r>
      <w:t xml:space="preserve">Page </w:t>
    </w:r>
    <w:r>
      <w:fldChar w:fldCharType="begin"/>
    </w:r>
    <w:r>
      <w:instrText xml:space="preserve">PAGE</w:instrText>
    </w:r>
    <w:r>
      <w:fldChar w:fldCharType="separate"/>
    </w:r>
    <w:r>
      <w:t>1</w:t>
    </w:r>
    <w:r>
      <w:fldChar w:fldCharType="end"/>
    </w:r>
  </w:p>
  <w:p w14:paraId="7D8134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7399E6"/>
    <w:multiLevelType w:val="multilevel"/>
    <w:tmpl w:val="AB7399E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420"/>
        </w:tabs>
        <w:ind w:left="420"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4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22923FE"/>
    <w:multiLevelType w:val="multilevel"/>
    <w:tmpl w:val="122923FE"/>
    <w:lvl w:ilvl="0" w:tentative="0">
      <w:start w:val="7"/>
      <w:numFmt w:val="bullet"/>
      <w:suff w:val="space"/>
      <w:lvlText w:val="-"/>
      <w:lvlJc w:val="left"/>
      <w:pPr>
        <w:ind w:left="0" w:firstLine="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A46647"/>
    <w:multiLevelType w:val="multilevel"/>
    <w:tmpl w:val="3AA46647"/>
    <w:lvl w:ilvl="0" w:tentative="0">
      <w:start w:val="1"/>
      <w:numFmt w:val="decimal"/>
      <w:pStyle w:val="15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E06308F"/>
    <w:multiLevelType w:val="multilevel"/>
    <w:tmpl w:val="3E063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AD91956"/>
    <w:multiLevelType w:val="multilevel"/>
    <w:tmpl w:val="4AD919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44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101505E"/>
    <w:multiLevelType w:val="multilevel"/>
    <w:tmpl w:val="5101505E"/>
    <w:lvl w:ilvl="0" w:tentative="0">
      <w:start w:val="1"/>
      <w:numFmt w:val="decimal"/>
      <w:pStyle w:val="1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1F44A7"/>
    <w:multiLevelType w:val="multilevel"/>
    <w:tmpl w:val="521F44A7"/>
    <w:lvl w:ilvl="0" w:tentative="0">
      <w:start w:val="1"/>
      <w:numFmt w:val="bullet"/>
      <w:pStyle w:val="1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A4B0646"/>
    <w:multiLevelType w:val="multilevel"/>
    <w:tmpl w:val="6A4B0646"/>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7">
    <w:nsid w:val="6B03313C"/>
    <w:multiLevelType w:val="multilevel"/>
    <w:tmpl w:val="6B03313C"/>
    <w:lvl w:ilvl="0" w:tentative="0">
      <w:start w:val="1"/>
      <w:numFmt w:val="bullet"/>
      <w:pStyle w:val="137"/>
      <w:lvlText w:val=""/>
      <w:lvlJc w:val="left"/>
      <w:pPr>
        <w:ind w:left="284" w:hanging="284"/>
      </w:pPr>
      <w:rPr>
        <w:rFonts w:hint="default" w:ascii="Symbol" w:hAnsi="Symbol"/>
        <w:color w:val="auto"/>
      </w:rPr>
    </w:lvl>
    <w:lvl w:ilvl="1" w:tentative="0">
      <w:start w:val="1"/>
      <w:numFmt w:val="bullet"/>
      <w:lvlText w:val="o"/>
      <w:lvlJc w:val="left"/>
      <w:pPr>
        <w:ind w:left="568" w:hanging="284"/>
      </w:pPr>
      <w:rPr>
        <w:rFonts w:hint="default" w:ascii="Courier New" w:hAnsi="Courier New"/>
      </w:rPr>
    </w:lvl>
    <w:lvl w:ilvl="2" w:tentative="0">
      <w:start w:val="1"/>
      <w:numFmt w:val="bullet"/>
      <w:lvlText w:val="▪"/>
      <w:lvlJc w:val="left"/>
      <w:pPr>
        <w:ind w:left="852" w:hanging="284"/>
      </w:pPr>
      <w:rPr>
        <w:rFonts w:hint="default" w:ascii="Times New Roman" w:hAnsi="Times New Roman" w:cs="Times New Roman"/>
      </w:rPr>
    </w:lvl>
    <w:lvl w:ilvl="3" w:tentative="0">
      <w:start w:val="1"/>
      <w:numFmt w:val="bullet"/>
      <w:lvlText w:val="–"/>
      <w:lvlJc w:val="left"/>
      <w:pPr>
        <w:ind w:left="1136" w:hanging="284"/>
      </w:pPr>
      <w:rPr>
        <w:rFonts w:hint="default" w:ascii="Times New Roman" w:hAnsi="Times New Roman" w:cs="Times New Roman"/>
        <w:color w:val="auto"/>
      </w:rPr>
    </w:lvl>
    <w:lvl w:ilvl="4" w:tentative="0">
      <w:start w:val="1"/>
      <w:numFmt w:val="lowerLetter"/>
      <w:lvlText w:val="(%5)"/>
      <w:lvlJc w:val="left"/>
      <w:pPr>
        <w:ind w:left="1420" w:hanging="284"/>
      </w:pPr>
      <w:rPr>
        <w:rFonts w:hint="default"/>
      </w:rPr>
    </w:lvl>
    <w:lvl w:ilvl="5" w:tentative="0">
      <w:start w:val="1"/>
      <w:numFmt w:val="lowerRoman"/>
      <w:lvlText w:val="(%6)"/>
      <w:lvlJc w:val="left"/>
      <w:pPr>
        <w:ind w:left="1704" w:hanging="284"/>
      </w:pPr>
      <w:rPr>
        <w:rFonts w:hint="default"/>
      </w:rPr>
    </w:lvl>
    <w:lvl w:ilvl="6" w:tentative="0">
      <w:start w:val="1"/>
      <w:numFmt w:val="decimal"/>
      <w:lvlText w:val="%7."/>
      <w:lvlJc w:val="left"/>
      <w:pPr>
        <w:ind w:left="1988" w:hanging="284"/>
      </w:pPr>
      <w:rPr>
        <w:rFonts w:hint="default"/>
      </w:rPr>
    </w:lvl>
    <w:lvl w:ilvl="7" w:tentative="0">
      <w:start w:val="1"/>
      <w:numFmt w:val="lowerLetter"/>
      <w:lvlText w:val="%8."/>
      <w:lvlJc w:val="left"/>
      <w:pPr>
        <w:ind w:left="2272" w:hanging="284"/>
      </w:pPr>
      <w:rPr>
        <w:rFonts w:hint="default"/>
      </w:rPr>
    </w:lvl>
    <w:lvl w:ilvl="8" w:tentative="0">
      <w:start w:val="1"/>
      <w:numFmt w:val="lowerRoman"/>
      <w:lvlText w:val="%9."/>
      <w:lvlJc w:val="left"/>
      <w:pPr>
        <w:ind w:left="2556" w:hanging="284"/>
      </w:pPr>
      <w:rPr>
        <w:rFonts w:hint="default"/>
      </w:rPr>
    </w:lvl>
  </w:abstractNum>
  <w:abstractNum w:abstractNumId="18">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6"/>
  </w:num>
  <w:num w:numId="2">
    <w:abstractNumId w:val="3"/>
  </w:num>
  <w:num w:numId="3">
    <w:abstractNumId w:val="7"/>
  </w:num>
  <w:num w:numId="4">
    <w:abstractNumId w:val="5"/>
  </w:num>
  <w:num w:numId="5">
    <w:abstractNumId w:val="17"/>
  </w:num>
  <w:num w:numId="6">
    <w:abstractNumId w:val="6"/>
  </w:num>
  <w:num w:numId="7">
    <w:abstractNumId w:val="2"/>
  </w:num>
  <w:num w:numId="8">
    <w:abstractNumId w:val="8"/>
  </w:num>
  <w:num w:numId="9">
    <w:abstractNumId w:val="14"/>
  </w:num>
  <w:num w:numId="10">
    <w:abstractNumId w:val="15"/>
  </w:num>
  <w:num w:numId="11">
    <w:abstractNumId w:val="10"/>
  </w:num>
  <w:num w:numId="12">
    <w:abstractNumId w:val="18"/>
  </w:num>
  <w:num w:numId="13">
    <w:abstractNumId w:val="11"/>
  </w:num>
  <w:num w:numId="14">
    <w:abstractNumId w:val="4"/>
  </w:num>
  <w:num w:numId="15">
    <w:abstractNumId w:val="12"/>
  </w:num>
  <w:num w:numId="16">
    <w:abstractNumId w:val="9"/>
  </w:num>
  <w:num w:numId="17">
    <w:abstractNumId w:val="13"/>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B4D"/>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32A"/>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72"/>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66"/>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9E3"/>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070"/>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14"/>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61"/>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A12"/>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AA3"/>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579"/>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A8"/>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13"/>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6F8"/>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010"/>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2C8"/>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1B2"/>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75"/>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4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7C9"/>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76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3"/>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66"/>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06B"/>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882"/>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12F"/>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D2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3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AD"/>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1D"/>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552"/>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DF0"/>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16"/>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61"/>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53"/>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1FB"/>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5C8"/>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C3B"/>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4EE8"/>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9E6"/>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1FEE"/>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7A0"/>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26F"/>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47D"/>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408"/>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68"/>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E6A"/>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6F2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2FC"/>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D51"/>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252"/>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4FB"/>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03"/>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37F"/>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9D"/>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1A0"/>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A77"/>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001B5E"/>
    <w:rsid w:val="01081FB8"/>
    <w:rsid w:val="012B4701"/>
    <w:rsid w:val="013D5A38"/>
    <w:rsid w:val="01626374"/>
    <w:rsid w:val="017C6D0A"/>
    <w:rsid w:val="017D4F5C"/>
    <w:rsid w:val="01891B53"/>
    <w:rsid w:val="01A85A51"/>
    <w:rsid w:val="01AA1FBE"/>
    <w:rsid w:val="01BE4781"/>
    <w:rsid w:val="01F80A87"/>
    <w:rsid w:val="020016E9"/>
    <w:rsid w:val="021F6013"/>
    <w:rsid w:val="0241242E"/>
    <w:rsid w:val="026B5C90"/>
    <w:rsid w:val="027925FB"/>
    <w:rsid w:val="02915052"/>
    <w:rsid w:val="02A4476B"/>
    <w:rsid w:val="02B349AE"/>
    <w:rsid w:val="02B50726"/>
    <w:rsid w:val="02BF77F6"/>
    <w:rsid w:val="02CF14BD"/>
    <w:rsid w:val="02E96621"/>
    <w:rsid w:val="030A6CC4"/>
    <w:rsid w:val="03196F07"/>
    <w:rsid w:val="033C1AC9"/>
    <w:rsid w:val="03662F57"/>
    <w:rsid w:val="037E4CFC"/>
    <w:rsid w:val="039447DF"/>
    <w:rsid w:val="039E3010"/>
    <w:rsid w:val="03A013D6"/>
    <w:rsid w:val="03A802DC"/>
    <w:rsid w:val="03AA7B5F"/>
    <w:rsid w:val="03C03826"/>
    <w:rsid w:val="03E05C76"/>
    <w:rsid w:val="03EF33BB"/>
    <w:rsid w:val="040A4AA1"/>
    <w:rsid w:val="040B4176"/>
    <w:rsid w:val="040C25C7"/>
    <w:rsid w:val="040D00EE"/>
    <w:rsid w:val="042E69E2"/>
    <w:rsid w:val="0442423B"/>
    <w:rsid w:val="044B5693"/>
    <w:rsid w:val="044C6E68"/>
    <w:rsid w:val="04575F38"/>
    <w:rsid w:val="047C774D"/>
    <w:rsid w:val="04A541F6"/>
    <w:rsid w:val="04C06C4B"/>
    <w:rsid w:val="04F4186E"/>
    <w:rsid w:val="050B6B84"/>
    <w:rsid w:val="05355B4E"/>
    <w:rsid w:val="053F1F7E"/>
    <w:rsid w:val="05404C1F"/>
    <w:rsid w:val="054B35C3"/>
    <w:rsid w:val="05524952"/>
    <w:rsid w:val="05646C86"/>
    <w:rsid w:val="05655B5D"/>
    <w:rsid w:val="05A52CD4"/>
    <w:rsid w:val="05C90821"/>
    <w:rsid w:val="05CC0260"/>
    <w:rsid w:val="05CF7D50"/>
    <w:rsid w:val="05E456B0"/>
    <w:rsid w:val="05E6332E"/>
    <w:rsid w:val="05F51963"/>
    <w:rsid w:val="06035C4C"/>
    <w:rsid w:val="06120092"/>
    <w:rsid w:val="064A387B"/>
    <w:rsid w:val="06824DC3"/>
    <w:rsid w:val="06833784"/>
    <w:rsid w:val="06D66EBD"/>
    <w:rsid w:val="06E23AB3"/>
    <w:rsid w:val="06E67100"/>
    <w:rsid w:val="06EA46ED"/>
    <w:rsid w:val="070010D3"/>
    <w:rsid w:val="071C6FC5"/>
    <w:rsid w:val="07247C28"/>
    <w:rsid w:val="075E138C"/>
    <w:rsid w:val="0777244E"/>
    <w:rsid w:val="077E37DC"/>
    <w:rsid w:val="07B01F6B"/>
    <w:rsid w:val="07CD206E"/>
    <w:rsid w:val="07F33BA2"/>
    <w:rsid w:val="07F65A68"/>
    <w:rsid w:val="080812F8"/>
    <w:rsid w:val="081D1247"/>
    <w:rsid w:val="081D2FF5"/>
    <w:rsid w:val="08257228"/>
    <w:rsid w:val="086504F8"/>
    <w:rsid w:val="08732C15"/>
    <w:rsid w:val="087B7D1C"/>
    <w:rsid w:val="087F5A5E"/>
    <w:rsid w:val="08892439"/>
    <w:rsid w:val="08CE1E54"/>
    <w:rsid w:val="08E25FED"/>
    <w:rsid w:val="08E7715F"/>
    <w:rsid w:val="08FA3336"/>
    <w:rsid w:val="09150170"/>
    <w:rsid w:val="09214A58"/>
    <w:rsid w:val="092D370C"/>
    <w:rsid w:val="09437ED9"/>
    <w:rsid w:val="094822F4"/>
    <w:rsid w:val="094D16B8"/>
    <w:rsid w:val="09530796"/>
    <w:rsid w:val="0966529D"/>
    <w:rsid w:val="098A290C"/>
    <w:rsid w:val="098B73B0"/>
    <w:rsid w:val="09A17C56"/>
    <w:rsid w:val="09A514F4"/>
    <w:rsid w:val="09AC3DB3"/>
    <w:rsid w:val="09B07E99"/>
    <w:rsid w:val="09BE25B6"/>
    <w:rsid w:val="09EF4A2A"/>
    <w:rsid w:val="0A0A0CD7"/>
    <w:rsid w:val="0A140428"/>
    <w:rsid w:val="0A2D14EA"/>
    <w:rsid w:val="0A304BA0"/>
    <w:rsid w:val="0A3A0556"/>
    <w:rsid w:val="0A4B37EA"/>
    <w:rsid w:val="0A6071C9"/>
    <w:rsid w:val="0A64315D"/>
    <w:rsid w:val="0A6C0264"/>
    <w:rsid w:val="0A742C74"/>
    <w:rsid w:val="0A762E91"/>
    <w:rsid w:val="0A7964DD"/>
    <w:rsid w:val="0A9D666F"/>
    <w:rsid w:val="0AD100C7"/>
    <w:rsid w:val="0AFF4C34"/>
    <w:rsid w:val="0B100BEF"/>
    <w:rsid w:val="0B3F14D4"/>
    <w:rsid w:val="0B4A242C"/>
    <w:rsid w:val="0B5C2086"/>
    <w:rsid w:val="0B64718D"/>
    <w:rsid w:val="0B7C0033"/>
    <w:rsid w:val="0B883F1F"/>
    <w:rsid w:val="0B9C2483"/>
    <w:rsid w:val="0BBE4AEF"/>
    <w:rsid w:val="0BD17250"/>
    <w:rsid w:val="0BEC2BDA"/>
    <w:rsid w:val="0C030D25"/>
    <w:rsid w:val="0C040028"/>
    <w:rsid w:val="0C1A784C"/>
    <w:rsid w:val="0C1E3C74"/>
    <w:rsid w:val="0C2F779B"/>
    <w:rsid w:val="0C873133"/>
    <w:rsid w:val="0CB65D04"/>
    <w:rsid w:val="0CE83A9A"/>
    <w:rsid w:val="0CE962B2"/>
    <w:rsid w:val="0CEC11E8"/>
    <w:rsid w:val="0CEC568C"/>
    <w:rsid w:val="0CF12CA2"/>
    <w:rsid w:val="0CFD33F5"/>
    <w:rsid w:val="0D0E115E"/>
    <w:rsid w:val="0D0E7A60"/>
    <w:rsid w:val="0D15073F"/>
    <w:rsid w:val="0D660F9A"/>
    <w:rsid w:val="0D662D48"/>
    <w:rsid w:val="0D6B4459"/>
    <w:rsid w:val="0D7A2C98"/>
    <w:rsid w:val="0D817B82"/>
    <w:rsid w:val="0D847672"/>
    <w:rsid w:val="0D8D0A97"/>
    <w:rsid w:val="0DAD2F2D"/>
    <w:rsid w:val="0DB735A4"/>
    <w:rsid w:val="0DBD6466"/>
    <w:rsid w:val="0DEE3D1F"/>
    <w:rsid w:val="0E3966AF"/>
    <w:rsid w:val="0E5F0B67"/>
    <w:rsid w:val="0EA578A0"/>
    <w:rsid w:val="0EB45D35"/>
    <w:rsid w:val="0ED10695"/>
    <w:rsid w:val="0EDB32C2"/>
    <w:rsid w:val="0EE0705A"/>
    <w:rsid w:val="0EE24651"/>
    <w:rsid w:val="0EFA4090"/>
    <w:rsid w:val="0EFD592E"/>
    <w:rsid w:val="0F0345BF"/>
    <w:rsid w:val="0F056591"/>
    <w:rsid w:val="0F1A028E"/>
    <w:rsid w:val="0F296723"/>
    <w:rsid w:val="0F3A448D"/>
    <w:rsid w:val="0F76123D"/>
    <w:rsid w:val="0F8077C5"/>
    <w:rsid w:val="0F8C4A6B"/>
    <w:rsid w:val="0F9D2C6D"/>
    <w:rsid w:val="0FB71F81"/>
    <w:rsid w:val="100920B1"/>
    <w:rsid w:val="100A7377"/>
    <w:rsid w:val="1017657C"/>
    <w:rsid w:val="103A226A"/>
    <w:rsid w:val="104430E9"/>
    <w:rsid w:val="105477D0"/>
    <w:rsid w:val="105A46BB"/>
    <w:rsid w:val="108007DD"/>
    <w:rsid w:val="10A1053B"/>
    <w:rsid w:val="10E548CC"/>
    <w:rsid w:val="11072A94"/>
    <w:rsid w:val="11183B24"/>
    <w:rsid w:val="11203B56"/>
    <w:rsid w:val="11364BAF"/>
    <w:rsid w:val="115F642C"/>
    <w:rsid w:val="116E041E"/>
    <w:rsid w:val="119C70F1"/>
    <w:rsid w:val="11B147AE"/>
    <w:rsid w:val="11DF756D"/>
    <w:rsid w:val="1210326A"/>
    <w:rsid w:val="1213245A"/>
    <w:rsid w:val="121D1E44"/>
    <w:rsid w:val="125F1659"/>
    <w:rsid w:val="125F420A"/>
    <w:rsid w:val="1279351E"/>
    <w:rsid w:val="12BA50B6"/>
    <w:rsid w:val="12C14EC5"/>
    <w:rsid w:val="12CA1FCB"/>
    <w:rsid w:val="12DB5F87"/>
    <w:rsid w:val="12DD7D63"/>
    <w:rsid w:val="12E7492B"/>
    <w:rsid w:val="130D1EB8"/>
    <w:rsid w:val="1312127D"/>
    <w:rsid w:val="13196AAF"/>
    <w:rsid w:val="13645F7C"/>
    <w:rsid w:val="136F4921"/>
    <w:rsid w:val="13897FB8"/>
    <w:rsid w:val="138D56A4"/>
    <w:rsid w:val="13C670A1"/>
    <w:rsid w:val="13FC61B5"/>
    <w:rsid w:val="140B289C"/>
    <w:rsid w:val="14172FEE"/>
    <w:rsid w:val="142179C9"/>
    <w:rsid w:val="142A31FB"/>
    <w:rsid w:val="14357918"/>
    <w:rsid w:val="14365EAB"/>
    <w:rsid w:val="146B0D3B"/>
    <w:rsid w:val="147C5547"/>
    <w:rsid w:val="14884601"/>
    <w:rsid w:val="14904B4F"/>
    <w:rsid w:val="14B43317"/>
    <w:rsid w:val="14B95E54"/>
    <w:rsid w:val="14D07641"/>
    <w:rsid w:val="14E57B62"/>
    <w:rsid w:val="14E60FC5"/>
    <w:rsid w:val="14EB6229"/>
    <w:rsid w:val="150C68CB"/>
    <w:rsid w:val="15186A1A"/>
    <w:rsid w:val="151F37C0"/>
    <w:rsid w:val="153C0833"/>
    <w:rsid w:val="153E3E77"/>
    <w:rsid w:val="15602773"/>
    <w:rsid w:val="156839A2"/>
    <w:rsid w:val="15714980"/>
    <w:rsid w:val="15971601"/>
    <w:rsid w:val="15A765F4"/>
    <w:rsid w:val="15B12FCF"/>
    <w:rsid w:val="15B34F99"/>
    <w:rsid w:val="15DD3DC4"/>
    <w:rsid w:val="15E50ECA"/>
    <w:rsid w:val="15E52C78"/>
    <w:rsid w:val="15EC2259"/>
    <w:rsid w:val="16184DFC"/>
    <w:rsid w:val="161A5EBD"/>
    <w:rsid w:val="162639BD"/>
    <w:rsid w:val="1630517E"/>
    <w:rsid w:val="164200CB"/>
    <w:rsid w:val="166444E5"/>
    <w:rsid w:val="168801D3"/>
    <w:rsid w:val="168928F6"/>
    <w:rsid w:val="16900E36"/>
    <w:rsid w:val="169D3553"/>
    <w:rsid w:val="16AE5760"/>
    <w:rsid w:val="16B94831"/>
    <w:rsid w:val="16CA259A"/>
    <w:rsid w:val="16E01DBD"/>
    <w:rsid w:val="16F92E7F"/>
    <w:rsid w:val="170610F8"/>
    <w:rsid w:val="171952CF"/>
    <w:rsid w:val="1719707D"/>
    <w:rsid w:val="1732013F"/>
    <w:rsid w:val="17343EB7"/>
    <w:rsid w:val="17A10E21"/>
    <w:rsid w:val="17A957D2"/>
    <w:rsid w:val="17AF1790"/>
    <w:rsid w:val="17F11DA8"/>
    <w:rsid w:val="180715CC"/>
    <w:rsid w:val="180A4C18"/>
    <w:rsid w:val="181066D2"/>
    <w:rsid w:val="181F06C4"/>
    <w:rsid w:val="18414ADE"/>
    <w:rsid w:val="18463EA2"/>
    <w:rsid w:val="185F4F64"/>
    <w:rsid w:val="187E41A2"/>
    <w:rsid w:val="1884021D"/>
    <w:rsid w:val="18A1732B"/>
    <w:rsid w:val="18B51028"/>
    <w:rsid w:val="18C63235"/>
    <w:rsid w:val="19006747"/>
    <w:rsid w:val="19120228"/>
    <w:rsid w:val="19244BA8"/>
    <w:rsid w:val="193A6766"/>
    <w:rsid w:val="1945415A"/>
    <w:rsid w:val="195E16D9"/>
    <w:rsid w:val="1977452F"/>
    <w:rsid w:val="1998697F"/>
    <w:rsid w:val="199926F8"/>
    <w:rsid w:val="19A03A86"/>
    <w:rsid w:val="1A147FD0"/>
    <w:rsid w:val="1A2E2E40"/>
    <w:rsid w:val="1A7A6085"/>
    <w:rsid w:val="1A7C0FFA"/>
    <w:rsid w:val="1A82318C"/>
    <w:rsid w:val="1A935399"/>
    <w:rsid w:val="1A9C60DE"/>
    <w:rsid w:val="1AA72BF2"/>
    <w:rsid w:val="1AB64BE3"/>
    <w:rsid w:val="1AD82DAC"/>
    <w:rsid w:val="1AE300CE"/>
    <w:rsid w:val="1B1E4925"/>
    <w:rsid w:val="1B2E30AF"/>
    <w:rsid w:val="1B46240B"/>
    <w:rsid w:val="1B561AC5"/>
    <w:rsid w:val="1B944F25"/>
    <w:rsid w:val="1BCA4DEA"/>
    <w:rsid w:val="1BD17F27"/>
    <w:rsid w:val="1BD52D8E"/>
    <w:rsid w:val="1BDB7AAB"/>
    <w:rsid w:val="1BE641CF"/>
    <w:rsid w:val="1BEC2FB3"/>
    <w:rsid w:val="1C145C8B"/>
    <w:rsid w:val="1C1B3898"/>
    <w:rsid w:val="1C220468"/>
    <w:rsid w:val="1C4A2D95"/>
    <w:rsid w:val="1C533032"/>
    <w:rsid w:val="1C6805AD"/>
    <w:rsid w:val="1C71170A"/>
    <w:rsid w:val="1C76287C"/>
    <w:rsid w:val="1C8036FB"/>
    <w:rsid w:val="1C8C02F2"/>
    <w:rsid w:val="1CA70C88"/>
    <w:rsid w:val="1CAC2742"/>
    <w:rsid w:val="1CB24CBF"/>
    <w:rsid w:val="1CC7132A"/>
    <w:rsid w:val="1CCD27DE"/>
    <w:rsid w:val="1CDB6B83"/>
    <w:rsid w:val="1CE00EEA"/>
    <w:rsid w:val="1CE26164"/>
    <w:rsid w:val="1D083E1C"/>
    <w:rsid w:val="1D102CD1"/>
    <w:rsid w:val="1D28697C"/>
    <w:rsid w:val="1D385D84"/>
    <w:rsid w:val="1D436C02"/>
    <w:rsid w:val="1D491D3F"/>
    <w:rsid w:val="1D5B1044"/>
    <w:rsid w:val="1D6848BB"/>
    <w:rsid w:val="1D721295"/>
    <w:rsid w:val="1D92714B"/>
    <w:rsid w:val="1D9B6A3E"/>
    <w:rsid w:val="1DA15710"/>
    <w:rsid w:val="1DA82F09"/>
    <w:rsid w:val="1DAA6C81"/>
    <w:rsid w:val="1DAF6046"/>
    <w:rsid w:val="1DC1221D"/>
    <w:rsid w:val="1DEC12DB"/>
    <w:rsid w:val="1DED3012"/>
    <w:rsid w:val="1E126F0F"/>
    <w:rsid w:val="1E195BB5"/>
    <w:rsid w:val="1E220AD2"/>
    <w:rsid w:val="1E430E84"/>
    <w:rsid w:val="1E957931"/>
    <w:rsid w:val="1EAA2CB1"/>
    <w:rsid w:val="1ECC70CB"/>
    <w:rsid w:val="1F0E4FEE"/>
    <w:rsid w:val="1F2C545F"/>
    <w:rsid w:val="1F4C5B16"/>
    <w:rsid w:val="1F62533A"/>
    <w:rsid w:val="1F6B2440"/>
    <w:rsid w:val="1F792DAF"/>
    <w:rsid w:val="1FD06747"/>
    <w:rsid w:val="1FD95BF0"/>
    <w:rsid w:val="200A1C59"/>
    <w:rsid w:val="203647FC"/>
    <w:rsid w:val="203E49EC"/>
    <w:rsid w:val="20484530"/>
    <w:rsid w:val="208714FC"/>
    <w:rsid w:val="20887022"/>
    <w:rsid w:val="208F15FF"/>
    <w:rsid w:val="20B47E17"/>
    <w:rsid w:val="20B9542D"/>
    <w:rsid w:val="20BD4F1E"/>
    <w:rsid w:val="20D858B3"/>
    <w:rsid w:val="20F16975"/>
    <w:rsid w:val="210F504D"/>
    <w:rsid w:val="211B1C44"/>
    <w:rsid w:val="212B632B"/>
    <w:rsid w:val="212B6FB1"/>
    <w:rsid w:val="21425423"/>
    <w:rsid w:val="214B6317"/>
    <w:rsid w:val="215C64E4"/>
    <w:rsid w:val="21837C52"/>
    <w:rsid w:val="219530DE"/>
    <w:rsid w:val="2197751D"/>
    <w:rsid w:val="219A525F"/>
    <w:rsid w:val="21B653FA"/>
    <w:rsid w:val="21DC13D3"/>
    <w:rsid w:val="21F030D1"/>
    <w:rsid w:val="220152DE"/>
    <w:rsid w:val="22167717"/>
    <w:rsid w:val="22314F30"/>
    <w:rsid w:val="223E78E5"/>
    <w:rsid w:val="22401962"/>
    <w:rsid w:val="22665141"/>
    <w:rsid w:val="2268710B"/>
    <w:rsid w:val="229E2B2D"/>
    <w:rsid w:val="229E48DB"/>
    <w:rsid w:val="229F6F16"/>
    <w:rsid w:val="22AB1FB8"/>
    <w:rsid w:val="22AE5368"/>
    <w:rsid w:val="22AF0896"/>
    <w:rsid w:val="22C73E32"/>
    <w:rsid w:val="232A616E"/>
    <w:rsid w:val="23425BAE"/>
    <w:rsid w:val="235D02F2"/>
    <w:rsid w:val="235F22BC"/>
    <w:rsid w:val="23675615"/>
    <w:rsid w:val="23985069"/>
    <w:rsid w:val="23C44815"/>
    <w:rsid w:val="23D26F32"/>
    <w:rsid w:val="23DD1433"/>
    <w:rsid w:val="23FF75FB"/>
    <w:rsid w:val="24261DBA"/>
    <w:rsid w:val="24303C58"/>
    <w:rsid w:val="244871F4"/>
    <w:rsid w:val="24577437"/>
    <w:rsid w:val="24763D61"/>
    <w:rsid w:val="24853FA4"/>
    <w:rsid w:val="248F6BD1"/>
    <w:rsid w:val="249661B1"/>
    <w:rsid w:val="24B311E6"/>
    <w:rsid w:val="24BB79C6"/>
    <w:rsid w:val="24C513B8"/>
    <w:rsid w:val="24C543A1"/>
    <w:rsid w:val="24D36ACE"/>
    <w:rsid w:val="24DE7C1C"/>
    <w:rsid w:val="24F627AC"/>
    <w:rsid w:val="24FD3B3B"/>
    <w:rsid w:val="251946ED"/>
    <w:rsid w:val="25265DF9"/>
    <w:rsid w:val="254A3E8E"/>
    <w:rsid w:val="2556149D"/>
    <w:rsid w:val="25875AFA"/>
    <w:rsid w:val="25A00076"/>
    <w:rsid w:val="25E1345C"/>
    <w:rsid w:val="25E76599"/>
    <w:rsid w:val="26217CFD"/>
    <w:rsid w:val="26395481"/>
    <w:rsid w:val="263A491A"/>
    <w:rsid w:val="2652435A"/>
    <w:rsid w:val="26600825"/>
    <w:rsid w:val="2665408D"/>
    <w:rsid w:val="26683F3F"/>
    <w:rsid w:val="267E514F"/>
    <w:rsid w:val="267E7EE2"/>
    <w:rsid w:val="26976211"/>
    <w:rsid w:val="26A10E3D"/>
    <w:rsid w:val="26CC0657"/>
    <w:rsid w:val="26CD39E1"/>
    <w:rsid w:val="26D44D6F"/>
    <w:rsid w:val="26F82873"/>
    <w:rsid w:val="2705317A"/>
    <w:rsid w:val="270D0281"/>
    <w:rsid w:val="27135897"/>
    <w:rsid w:val="27187925"/>
    <w:rsid w:val="272730F1"/>
    <w:rsid w:val="272E5D11"/>
    <w:rsid w:val="274211B7"/>
    <w:rsid w:val="276F1C0A"/>
    <w:rsid w:val="27790766"/>
    <w:rsid w:val="27F540B4"/>
    <w:rsid w:val="27FC27CF"/>
    <w:rsid w:val="281C4C20"/>
    <w:rsid w:val="285F68BA"/>
    <w:rsid w:val="286B1703"/>
    <w:rsid w:val="288C03BB"/>
    <w:rsid w:val="28A075FF"/>
    <w:rsid w:val="28A864B3"/>
    <w:rsid w:val="28B60BD0"/>
    <w:rsid w:val="28C037FD"/>
    <w:rsid w:val="28E62B38"/>
    <w:rsid w:val="290C07F0"/>
    <w:rsid w:val="29111113"/>
    <w:rsid w:val="291417D0"/>
    <w:rsid w:val="291B6C85"/>
    <w:rsid w:val="291E5EBC"/>
    <w:rsid w:val="293164A9"/>
    <w:rsid w:val="29622B06"/>
    <w:rsid w:val="296A3769"/>
    <w:rsid w:val="29712C7C"/>
    <w:rsid w:val="29746395"/>
    <w:rsid w:val="29891E41"/>
    <w:rsid w:val="29A749BD"/>
    <w:rsid w:val="29A9603F"/>
    <w:rsid w:val="29B9024C"/>
    <w:rsid w:val="29BF653A"/>
    <w:rsid w:val="29F86FC6"/>
    <w:rsid w:val="2A133007"/>
    <w:rsid w:val="2A3309DD"/>
    <w:rsid w:val="2A3D0E83"/>
    <w:rsid w:val="2A401D43"/>
    <w:rsid w:val="2A6E7289"/>
    <w:rsid w:val="2A8E3697"/>
    <w:rsid w:val="2A9211C9"/>
    <w:rsid w:val="2A9A62D0"/>
    <w:rsid w:val="2AC55FB0"/>
    <w:rsid w:val="2AD74E2E"/>
    <w:rsid w:val="2B0C0F7B"/>
    <w:rsid w:val="2B1020EE"/>
    <w:rsid w:val="2B1A4D1A"/>
    <w:rsid w:val="2B1C5C3D"/>
    <w:rsid w:val="2B3C7238"/>
    <w:rsid w:val="2B404781"/>
    <w:rsid w:val="2B4662CB"/>
    <w:rsid w:val="2B556195"/>
    <w:rsid w:val="2B5841C1"/>
    <w:rsid w:val="2B634913"/>
    <w:rsid w:val="2B8C79C6"/>
    <w:rsid w:val="2B8F183A"/>
    <w:rsid w:val="2B9E76FA"/>
    <w:rsid w:val="2BAC1E16"/>
    <w:rsid w:val="2BC445B9"/>
    <w:rsid w:val="2BC453B2"/>
    <w:rsid w:val="2BDA4BD6"/>
    <w:rsid w:val="2BE47802"/>
    <w:rsid w:val="2BE579DB"/>
    <w:rsid w:val="2C223EC6"/>
    <w:rsid w:val="2C576226"/>
    <w:rsid w:val="2C5D5A36"/>
    <w:rsid w:val="2C5D75B5"/>
    <w:rsid w:val="2C6E531E"/>
    <w:rsid w:val="2C723456"/>
    <w:rsid w:val="2C8903AA"/>
    <w:rsid w:val="2CAB3EFE"/>
    <w:rsid w:val="2CBC42DB"/>
    <w:rsid w:val="2CC17B44"/>
    <w:rsid w:val="2CCD0296"/>
    <w:rsid w:val="2CF241A1"/>
    <w:rsid w:val="2D1E4612"/>
    <w:rsid w:val="2D3622E0"/>
    <w:rsid w:val="2D4C1B03"/>
    <w:rsid w:val="2D7D7F0E"/>
    <w:rsid w:val="2D960FD0"/>
    <w:rsid w:val="2DA95DA3"/>
    <w:rsid w:val="2DC56B18"/>
    <w:rsid w:val="2DCC49F2"/>
    <w:rsid w:val="2DCF003E"/>
    <w:rsid w:val="2DD12008"/>
    <w:rsid w:val="2DF45CF7"/>
    <w:rsid w:val="2E0A551A"/>
    <w:rsid w:val="2E263975"/>
    <w:rsid w:val="2E36630F"/>
    <w:rsid w:val="2E3F3F5E"/>
    <w:rsid w:val="2E6A4D5E"/>
    <w:rsid w:val="2E6E5AA9"/>
    <w:rsid w:val="2E78639A"/>
    <w:rsid w:val="2E7D2A5D"/>
    <w:rsid w:val="2EB322DB"/>
    <w:rsid w:val="2F083808"/>
    <w:rsid w:val="2F0B154A"/>
    <w:rsid w:val="2F0F3886"/>
    <w:rsid w:val="2F1523C9"/>
    <w:rsid w:val="2F1F6DA3"/>
    <w:rsid w:val="2F540537"/>
    <w:rsid w:val="2F642A08"/>
    <w:rsid w:val="2F754C15"/>
    <w:rsid w:val="2FC040E2"/>
    <w:rsid w:val="2FE57FED"/>
    <w:rsid w:val="2FEA5603"/>
    <w:rsid w:val="30124D43"/>
    <w:rsid w:val="301A24E7"/>
    <w:rsid w:val="30332B06"/>
    <w:rsid w:val="305B02AF"/>
    <w:rsid w:val="305D4027"/>
    <w:rsid w:val="305D7B83"/>
    <w:rsid w:val="3098505F"/>
    <w:rsid w:val="30DA11D4"/>
    <w:rsid w:val="30ED53AB"/>
    <w:rsid w:val="30F1651D"/>
    <w:rsid w:val="310902D6"/>
    <w:rsid w:val="3112096E"/>
    <w:rsid w:val="312464E2"/>
    <w:rsid w:val="313528AE"/>
    <w:rsid w:val="313905F0"/>
    <w:rsid w:val="31503085"/>
    <w:rsid w:val="316118F5"/>
    <w:rsid w:val="31626231"/>
    <w:rsid w:val="3166515D"/>
    <w:rsid w:val="31790214"/>
    <w:rsid w:val="31C143D8"/>
    <w:rsid w:val="31C854D0"/>
    <w:rsid w:val="322F72FD"/>
    <w:rsid w:val="323A4620"/>
    <w:rsid w:val="324F79A0"/>
    <w:rsid w:val="3264169D"/>
    <w:rsid w:val="32700042"/>
    <w:rsid w:val="328E04C8"/>
    <w:rsid w:val="32BF68D3"/>
    <w:rsid w:val="32D33E04"/>
    <w:rsid w:val="32E75519"/>
    <w:rsid w:val="32EB1476"/>
    <w:rsid w:val="32F56799"/>
    <w:rsid w:val="33193CB0"/>
    <w:rsid w:val="33274478"/>
    <w:rsid w:val="3330157F"/>
    <w:rsid w:val="3340714A"/>
    <w:rsid w:val="334B63B9"/>
    <w:rsid w:val="33680D19"/>
    <w:rsid w:val="336E20A7"/>
    <w:rsid w:val="33800300"/>
    <w:rsid w:val="33900270"/>
    <w:rsid w:val="33A06705"/>
    <w:rsid w:val="33A1247D"/>
    <w:rsid w:val="33B43F5E"/>
    <w:rsid w:val="33BF52E4"/>
    <w:rsid w:val="33DD1786"/>
    <w:rsid w:val="33EC039B"/>
    <w:rsid w:val="33F24A86"/>
    <w:rsid w:val="33FC1F76"/>
    <w:rsid w:val="340A6274"/>
    <w:rsid w:val="34192013"/>
    <w:rsid w:val="341B064D"/>
    <w:rsid w:val="34270BD4"/>
    <w:rsid w:val="3428494C"/>
    <w:rsid w:val="34384B8F"/>
    <w:rsid w:val="345117AD"/>
    <w:rsid w:val="346A3423"/>
    <w:rsid w:val="347665C1"/>
    <w:rsid w:val="34780948"/>
    <w:rsid w:val="347B0F20"/>
    <w:rsid w:val="347C73C4"/>
    <w:rsid w:val="34862774"/>
    <w:rsid w:val="34931DC5"/>
    <w:rsid w:val="34963664"/>
    <w:rsid w:val="34B7615B"/>
    <w:rsid w:val="34C91C8B"/>
    <w:rsid w:val="34D128EE"/>
    <w:rsid w:val="34DD74E5"/>
    <w:rsid w:val="34DF6BF5"/>
    <w:rsid w:val="34E83208"/>
    <w:rsid w:val="34F62995"/>
    <w:rsid w:val="34FD7B87"/>
    <w:rsid w:val="35310628"/>
    <w:rsid w:val="357F059C"/>
    <w:rsid w:val="35847960"/>
    <w:rsid w:val="3589141A"/>
    <w:rsid w:val="359F0C3E"/>
    <w:rsid w:val="35B93AAE"/>
    <w:rsid w:val="366652B8"/>
    <w:rsid w:val="366D22D5"/>
    <w:rsid w:val="367774C5"/>
    <w:rsid w:val="368D6CE8"/>
    <w:rsid w:val="36963DEF"/>
    <w:rsid w:val="369D517D"/>
    <w:rsid w:val="36CE3589"/>
    <w:rsid w:val="36D466C5"/>
    <w:rsid w:val="36D6068F"/>
    <w:rsid w:val="36EA5EE9"/>
    <w:rsid w:val="37055ACD"/>
    <w:rsid w:val="370E1BD7"/>
    <w:rsid w:val="375A4E1C"/>
    <w:rsid w:val="376E08C8"/>
    <w:rsid w:val="37865C12"/>
    <w:rsid w:val="378C6E76"/>
    <w:rsid w:val="379C71E3"/>
    <w:rsid w:val="37AC3EAA"/>
    <w:rsid w:val="37B502A5"/>
    <w:rsid w:val="37BF1123"/>
    <w:rsid w:val="37D56B99"/>
    <w:rsid w:val="37F232A7"/>
    <w:rsid w:val="37F41099"/>
    <w:rsid w:val="380B2B31"/>
    <w:rsid w:val="380F3E59"/>
    <w:rsid w:val="381256F7"/>
    <w:rsid w:val="3857135C"/>
    <w:rsid w:val="386121DB"/>
    <w:rsid w:val="386817BB"/>
    <w:rsid w:val="38815DF6"/>
    <w:rsid w:val="388A7983"/>
    <w:rsid w:val="38AA1DD4"/>
    <w:rsid w:val="38AC78FA"/>
    <w:rsid w:val="38E619F0"/>
    <w:rsid w:val="38E84BFE"/>
    <w:rsid w:val="38EE7F12"/>
    <w:rsid w:val="39131727"/>
    <w:rsid w:val="392456E2"/>
    <w:rsid w:val="392F4087"/>
    <w:rsid w:val="39616936"/>
    <w:rsid w:val="397228F1"/>
    <w:rsid w:val="397838BB"/>
    <w:rsid w:val="398A1D38"/>
    <w:rsid w:val="39931402"/>
    <w:rsid w:val="39D72754"/>
    <w:rsid w:val="39D92970"/>
    <w:rsid w:val="39E3734B"/>
    <w:rsid w:val="3A0379ED"/>
    <w:rsid w:val="3A151F82"/>
    <w:rsid w:val="3A257964"/>
    <w:rsid w:val="3A2D4B9F"/>
    <w:rsid w:val="3A2F07E2"/>
    <w:rsid w:val="3A3F654C"/>
    <w:rsid w:val="3A5650B0"/>
    <w:rsid w:val="3A683CF4"/>
    <w:rsid w:val="3A6A181A"/>
    <w:rsid w:val="3A9740AB"/>
    <w:rsid w:val="3ADE3FB6"/>
    <w:rsid w:val="3B051543"/>
    <w:rsid w:val="3B295232"/>
    <w:rsid w:val="3B3224BA"/>
    <w:rsid w:val="3B337E5E"/>
    <w:rsid w:val="3B3E6803"/>
    <w:rsid w:val="3B404329"/>
    <w:rsid w:val="3B5322AF"/>
    <w:rsid w:val="3B567FF1"/>
    <w:rsid w:val="3B9B7FE9"/>
    <w:rsid w:val="3BAC7C11"/>
    <w:rsid w:val="3BBA232E"/>
    <w:rsid w:val="3BDA652C"/>
    <w:rsid w:val="3BE36B70"/>
    <w:rsid w:val="3C0D79B4"/>
    <w:rsid w:val="3C145EE2"/>
    <w:rsid w:val="3C2B4FD9"/>
    <w:rsid w:val="3C357C06"/>
    <w:rsid w:val="3C4816E7"/>
    <w:rsid w:val="3C952092"/>
    <w:rsid w:val="3CBB635D"/>
    <w:rsid w:val="3CBE19AA"/>
    <w:rsid w:val="3CE05DC4"/>
    <w:rsid w:val="3D0575D8"/>
    <w:rsid w:val="3D0B3461"/>
    <w:rsid w:val="3D0C4E0B"/>
    <w:rsid w:val="3D4A5933"/>
    <w:rsid w:val="3D931088"/>
    <w:rsid w:val="3DA07301"/>
    <w:rsid w:val="3DBA4867"/>
    <w:rsid w:val="3DC76F84"/>
    <w:rsid w:val="3DE03BA2"/>
    <w:rsid w:val="3DE90CA8"/>
    <w:rsid w:val="3E104487"/>
    <w:rsid w:val="3E2B6836"/>
    <w:rsid w:val="3E2E7003"/>
    <w:rsid w:val="3E4B031F"/>
    <w:rsid w:val="3E816099"/>
    <w:rsid w:val="3F0D6C18"/>
    <w:rsid w:val="3F163243"/>
    <w:rsid w:val="3F3E3276"/>
    <w:rsid w:val="3F47037C"/>
    <w:rsid w:val="3F593C0C"/>
    <w:rsid w:val="3F7D59F5"/>
    <w:rsid w:val="3F88256B"/>
    <w:rsid w:val="3F9D61EE"/>
    <w:rsid w:val="3FC4377B"/>
    <w:rsid w:val="3FD31C10"/>
    <w:rsid w:val="3FDD2A8F"/>
    <w:rsid w:val="400A6F24"/>
    <w:rsid w:val="40325763"/>
    <w:rsid w:val="404448BC"/>
    <w:rsid w:val="407707ED"/>
    <w:rsid w:val="407E7DCE"/>
    <w:rsid w:val="40C43DB7"/>
    <w:rsid w:val="40D479EE"/>
    <w:rsid w:val="40E02836"/>
    <w:rsid w:val="40F005A0"/>
    <w:rsid w:val="40FA31CC"/>
    <w:rsid w:val="41054F86"/>
    <w:rsid w:val="41202C33"/>
    <w:rsid w:val="414F3518"/>
    <w:rsid w:val="41863306"/>
    <w:rsid w:val="419929E5"/>
    <w:rsid w:val="41C83D25"/>
    <w:rsid w:val="41D8350E"/>
    <w:rsid w:val="41F30A12"/>
    <w:rsid w:val="4205007B"/>
    <w:rsid w:val="421F738E"/>
    <w:rsid w:val="42507548"/>
    <w:rsid w:val="42530DE6"/>
    <w:rsid w:val="425C5EED"/>
    <w:rsid w:val="428C60A6"/>
    <w:rsid w:val="42AF4909"/>
    <w:rsid w:val="42B850ED"/>
    <w:rsid w:val="42DC4EFD"/>
    <w:rsid w:val="42E12896"/>
    <w:rsid w:val="42F9198D"/>
    <w:rsid w:val="42F9561D"/>
    <w:rsid w:val="43056584"/>
    <w:rsid w:val="43192318"/>
    <w:rsid w:val="43525542"/>
    <w:rsid w:val="43550B61"/>
    <w:rsid w:val="43617533"/>
    <w:rsid w:val="43642832"/>
    <w:rsid w:val="4364681C"/>
    <w:rsid w:val="43776D56"/>
    <w:rsid w:val="439C0B79"/>
    <w:rsid w:val="43A86F10"/>
    <w:rsid w:val="43C95804"/>
    <w:rsid w:val="43D84850"/>
    <w:rsid w:val="43DD12AF"/>
    <w:rsid w:val="43EE526A"/>
    <w:rsid w:val="443E7B0C"/>
    <w:rsid w:val="445435D6"/>
    <w:rsid w:val="4487121B"/>
    <w:rsid w:val="44A122DD"/>
    <w:rsid w:val="44B94A6B"/>
    <w:rsid w:val="44BC7116"/>
    <w:rsid w:val="44C20CBC"/>
    <w:rsid w:val="44D75CFE"/>
    <w:rsid w:val="44DF2E05"/>
    <w:rsid w:val="44E81CBA"/>
    <w:rsid w:val="44F05012"/>
    <w:rsid w:val="44F87A23"/>
    <w:rsid w:val="453C4167"/>
    <w:rsid w:val="45570BED"/>
    <w:rsid w:val="45800144"/>
    <w:rsid w:val="4585471C"/>
    <w:rsid w:val="458778D0"/>
    <w:rsid w:val="459260C9"/>
    <w:rsid w:val="45AC718B"/>
    <w:rsid w:val="45D64208"/>
    <w:rsid w:val="45DD7344"/>
    <w:rsid w:val="45FB5A1D"/>
    <w:rsid w:val="460F14C8"/>
    <w:rsid w:val="46132D66"/>
    <w:rsid w:val="465515D1"/>
    <w:rsid w:val="46873754"/>
    <w:rsid w:val="46965745"/>
    <w:rsid w:val="46A27927"/>
    <w:rsid w:val="46B61944"/>
    <w:rsid w:val="46C40504"/>
    <w:rsid w:val="46C422B2"/>
    <w:rsid w:val="471A6376"/>
    <w:rsid w:val="471E5E67"/>
    <w:rsid w:val="47394F2F"/>
    <w:rsid w:val="47403248"/>
    <w:rsid w:val="47541888"/>
    <w:rsid w:val="4758493B"/>
    <w:rsid w:val="475E44B5"/>
    <w:rsid w:val="47680E90"/>
    <w:rsid w:val="477E4B57"/>
    <w:rsid w:val="4791488A"/>
    <w:rsid w:val="4799373F"/>
    <w:rsid w:val="479C4FDD"/>
    <w:rsid w:val="47B648FB"/>
    <w:rsid w:val="47C87B80"/>
    <w:rsid w:val="47CF53B3"/>
    <w:rsid w:val="47D67307"/>
    <w:rsid w:val="47DB5B06"/>
    <w:rsid w:val="47DC362C"/>
    <w:rsid w:val="47FD752A"/>
    <w:rsid w:val="48007F0A"/>
    <w:rsid w:val="48111527"/>
    <w:rsid w:val="48311BC9"/>
    <w:rsid w:val="483F42E6"/>
    <w:rsid w:val="488A3088"/>
    <w:rsid w:val="48931F3C"/>
    <w:rsid w:val="489A1243"/>
    <w:rsid w:val="48A44149"/>
    <w:rsid w:val="48AC74A2"/>
    <w:rsid w:val="48B9571B"/>
    <w:rsid w:val="48ED5B7C"/>
    <w:rsid w:val="49066BB2"/>
    <w:rsid w:val="493D634C"/>
    <w:rsid w:val="496E3E08"/>
    <w:rsid w:val="497374CA"/>
    <w:rsid w:val="4977360C"/>
    <w:rsid w:val="498E0956"/>
    <w:rsid w:val="499B11DE"/>
    <w:rsid w:val="49A12900"/>
    <w:rsid w:val="49AD17B6"/>
    <w:rsid w:val="49B66CB5"/>
    <w:rsid w:val="49B91E77"/>
    <w:rsid w:val="49BE748D"/>
    <w:rsid w:val="49D071C0"/>
    <w:rsid w:val="49E54A1A"/>
    <w:rsid w:val="4A055871"/>
    <w:rsid w:val="4A0D0EFA"/>
    <w:rsid w:val="4A143551"/>
    <w:rsid w:val="4A250148"/>
    <w:rsid w:val="4A471230"/>
    <w:rsid w:val="4A5262C1"/>
    <w:rsid w:val="4A663758"/>
    <w:rsid w:val="4A692AC5"/>
    <w:rsid w:val="4A7144FF"/>
    <w:rsid w:val="4A8A6465"/>
    <w:rsid w:val="4AA93C99"/>
    <w:rsid w:val="4AE63354"/>
    <w:rsid w:val="4AFA23C1"/>
    <w:rsid w:val="4B074E64"/>
    <w:rsid w:val="4B290014"/>
    <w:rsid w:val="4B724F29"/>
    <w:rsid w:val="4B773D97"/>
    <w:rsid w:val="4BAD77B9"/>
    <w:rsid w:val="4C066EC9"/>
    <w:rsid w:val="4C0A69B9"/>
    <w:rsid w:val="4C0D2006"/>
    <w:rsid w:val="4C3254DA"/>
    <w:rsid w:val="4C3C28EB"/>
    <w:rsid w:val="4C3D329A"/>
    <w:rsid w:val="4C485D3E"/>
    <w:rsid w:val="4C4874E2"/>
    <w:rsid w:val="4C526DD3"/>
    <w:rsid w:val="4C59349D"/>
    <w:rsid w:val="4C5D3793"/>
    <w:rsid w:val="4CA87F80"/>
    <w:rsid w:val="4CB15087"/>
    <w:rsid w:val="4CD64AED"/>
    <w:rsid w:val="4D060974"/>
    <w:rsid w:val="4D094EC3"/>
    <w:rsid w:val="4D227D33"/>
    <w:rsid w:val="4D3A20A5"/>
    <w:rsid w:val="4D467EC5"/>
    <w:rsid w:val="4D4D1254"/>
    <w:rsid w:val="4D5D520F"/>
    <w:rsid w:val="4D6C7200"/>
    <w:rsid w:val="4D880CEF"/>
    <w:rsid w:val="4D8F3313"/>
    <w:rsid w:val="4D9B50BA"/>
    <w:rsid w:val="4D9C1893"/>
    <w:rsid w:val="4DBA61BD"/>
    <w:rsid w:val="4DBB15B4"/>
    <w:rsid w:val="4DBE5CAD"/>
    <w:rsid w:val="4DE4323A"/>
    <w:rsid w:val="4DF00939"/>
    <w:rsid w:val="4E105DDD"/>
    <w:rsid w:val="4E2859F6"/>
    <w:rsid w:val="4E3A10AC"/>
    <w:rsid w:val="4E9B7D9D"/>
    <w:rsid w:val="4EAD7AD0"/>
    <w:rsid w:val="4EC217CD"/>
    <w:rsid w:val="4EC8490A"/>
    <w:rsid w:val="4EF10D12"/>
    <w:rsid w:val="4F073684"/>
    <w:rsid w:val="4F10078B"/>
    <w:rsid w:val="4F307579"/>
    <w:rsid w:val="4FBD1F95"/>
    <w:rsid w:val="4FC1444E"/>
    <w:rsid w:val="4FCE5F50"/>
    <w:rsid w:val="4FEC6C8B"/>
    <w:rsid w:val="500E459E"/>
    <w:rsid w:val="50130C0F"/>
    <w:rsid w:val="50C050D6"/>
    <w:rsid w:val="50E377D9"/>
    <w:rsid w:val="51072208"/>
    <w:rsid w:val="510F05CE"/>
    <w:rsid w:val="512B513A"/>
    <w:rsid w:val="5150779D"/>
    <w:rsid w:val="5153495F"/>
    <w:rsid w:val="51581F75"/>
    <w:rsid w:val="515E2B1E"/>
    <w:rsid w:val="516624D4"/>
    <w:rsid w:val="517C5F51"/>
    <w:rsid w:val="51C21AE4"/>
    <w:rsid w:val="51D6733E"/>
    <w:rsid w:val="520C2D5F"/>
    <w:rsid w:val="522B768A"/>
    <w:rsid w:val="524D7D32"/>
    <w:rsid w:val="5253273C"/>
    <w:rsid w:val="527C7EE5"/>
    <w:rsid w:val="527F3531"/>
    <w:rsid w:val="528154FB"/>
    <w:rsid w:val="5289067D"/>
    <w:rsid w:val="52A03BD4"/>
    <w:rsid w:val="52A3538A"/>
    <w:rsid w:val="52B0193D"/>
    <w:rsid w:val="52B21B59"/>
    <w:rsid w:val="52F4245E"/>
    <w:rsid w:val="53035F10"/>
    <w:rsid w:val="530F48B5"/>
    <w:rsid w:val="531719BC"/>
    <w:rsid w:val="53230361"/>
    <w:rsid w:val="532F272D"/>
    <w:rsid w:val="532F67BC"/>
    <w:rsid w:val="534704F3"/>
    <w:rsid w:val="534722A1"/>
    <w:rsid w:val="534F55FA"/>
    <w:rsid w:val="53525315"/>
    <w:rsid w:val="535F7496"/>
    <w:rsid w:val="536A7650"/>
    <w:rsid w:val="538925C6"/>
    <w:rsid w:val="53B86CFB"/>
    <w:rsid w:val="53C41B44"/>
    <w:rsid w:val="53D855EF"/>
    <w:rsid w:val="53FA4236"/>
    <w:rsid w:val="53FD1312"/>
    <w:rsid w:val="53FD6E04"/>
    <w:rsid w:val="540168F4"/>
    <w:rsid w:val="540208BE"/>
    <w:rsid w:val="5404329E"/>
    <w:rsid w:val="540D4D1C"/>
    <w:rsid w:val="54183C3E"/>
    <w:rsid w:val="5438608E"/>
    <w:rsid w:val="545A4256"/>
    <w:rsid w:val="545D5AF4"/>
    <w:rsid w:val="54AA4931"/>
    <w:rsid w:val="54B05558"/>
    <w:rsid w:val="54C5062E"/>
    <w:rsid w:val="54CC5154"/>
    <w:rsid w:val="54D2203E"/>
    <w:rsid w:val="54D77655"/>
    <w:rsid w:val="54DE6C35"/>
    <w:rsid w:val="550B72FE"/>
    <w:rsid w:val="553D1BAE"/>
    <w:rsid w:val="55475070"/>
    <w:rsid w:val="555E7D76"/>
    <w:rsid w:val="5560764A"/>
    <w:rsid w:val="55823A64"/>
    <w:rsid w:val="558F1CDD"/>
    <w:rsid w:val="559B68D4"/>
    <w:rsid w:val="55A37E83"/>
    <w:rsid w:val="55AA6B17"/>
    <w:rsid w:val="55C537BC"/>
    <w:rsid w:val="55D10548"/>
    <w:rsid w:val="55DA38A0"/>
    <w:rsid w:val="55DF2C65"/>
    <w:rsid w:val="55E4027B"/>
    <w:rsid w:val="55E97640"/>
    <w:rsid w:val="56035608"/>
    <w:rsid w:val="560A5891"/>
    <w:rsid w:val="560E70A6"/>
    <w:rsid w:val="5621502B"/>
    <w:rsid w:val="563665FD"/>
    <w:rsid w:val="56372AA1"/>
    <w:rsid w:val="56464A92"/>
    <w:rsid w:val="566D64C3"/>
    <w:rsid w:val="56A95021"/>
    <w:rsid w:val="56B61B3F"/>
    <w:rsid w:val="56C062A2"/>
    <w:rsid w:val="56D402F0"/>
    <w:rsid w:val="570109B9"/>
    <w:rsid w:val="57087F99"/>
    <w:rsid w:val="57160908"/>
    <w:rsid w:val="572464C7"/>
    <w:rsid w:val="57590ADC"/>
    <w:rsid w:val="57686C8A"/>
    <w:rsid w:val="578C2978"/>
    <w:rsid w:val="57D04F5B"/>
    <w:rsid w:val="57DE6F4C"/>
    <w:rsid w:val="57F624E8"/>
    <w:rsid w:val="57F70E6F"/>
    <w:rsid w:val="580457E4"/>
    <w:rsid w:val="580764A3"/>
    <w:rsid w:val="581B3CFC"/>
    <w:rsid w:val="581D1822"/>
    <w:rsid w:val="58207565"/>
    <w:rsid w:val="58403763"/>
    <w:rsid w:val="58492617"/>
    <w:rsid w:val="586631C9"/>
    <w:rsid w:val="58900246"/>
    <w:rsid w:val="58C425E6"/>
    <w:rsid w:val="58C77AD5"/>
    <w:rsid w:val="58CB127E"/>
    <w:rsid w:val="58CB5722"/>
    <w:rsid w:val="58D42829"/>
    <w:rsid w:val="58E93DFA"/>
    <w:rsid w:val="58F670FB"/>
    <w:rsid w:val="58F702C5"/>
    <w:rsid w:val="59093436"/>
    <w:rsid w:val="590B3D71"/>
    <w:rsid w:val="59103135"/>
    <w:rsid w:val="591B21FE"/>
    <w:rsid w:val="594159E5"/>
    <w:rsid w:val="594828CF"/>
    <w:rsid w:val="594B23BF"/>
    <w:rsid w:val="595C14FF"/>
    <w:rsid w:val="5978096E"/>
    <w:rsid w:val="598A738C"/>
    <w:rsid w:val="59927FEE"/>
    <w:rsid w:val="59C413D0"/>
    <w:rsid w:val="59CD1026"/>
    <w:rsid w:val="59DF76D7"/>
    <w:rsid w:val="59E50C2A"/>
    <w:rsid w:val="59E545C2"/>
    <w:rsid w:val="59F42A57"/>
    <w:rsid w:val="59FC3BD7"/>
    <w:rsid w:val="5A296BA4"/>
    <w:rsid w:val="5A45514D"/>
    <w:rsid w:val="5A47702B"/>
    <w:rsid w:val="5A4D5DBB"/>
    <w:rsid w:val="5A7D47FA"/>
    <w:rsid w:val="5A897643"/>
    <w:rsid w:val="5A8B5169"/>
    <w:rsid w:val="5A8E0A17"/>
    <w:rsid w:val="5AA61FA3"/>
    <w:rsid w:val="5AB02E22"/>
    <w:rsid w:val="5AE40D1D"/>
    <w:rsid w:val="5AE5117D"/>
    <w:rsid w:val="5B0B62AA"/>
    <w:rsid w:val="5B1E5FDD"/>
    <w:rsid w:val="5B372BFB"/>
    <w:rsid w:val="5B435A44"/>
    <w:rsid w:val="5B590DC3"/>
    <w:rsid w:val="5B791466"/>
    <w:rsid w:val="5B81656C"/>
    <w:rsid w:val="5BAC183B"/>
    <w:rsid w:val="5BC2578E"/>
    <w:rsid w:val="5C02145B"/>
    <w:rsid w:val="5C07081F"/>
    <w:rsid w:val="5C0F3B78"/>
    <w:rsid w:val="5C1D6295"/>
    <w:rsid w:val="5C2238AB"/>
    <w:rsid w:val="5C23546C"/>
    <w:rsid w:val="5C480B36"/>
    <w:rsid w:val="5C4D56DB"/>
    <w:rsid w:val="5C537F09"/>
    <w:rsid w:val="5C594DF3"/>
    <w:rsid w:val="5C7F2AAC"/>
    <w:rsid w:val="5C8C6F77"/>
    <w:rsid w:val="5CA22C3E"/>
    <w:rsid w:val="5CAA564F"/>
    <w:rsid w:val="5CC20BEA"/>
    <w:rsid w:val="5CD67469"/>
    <w:rsid w:val="5CDF72C0"/>
    <w:rsid w:val="5CE06536"/>
    <w:rsid w:val="5D0631CD"/>
    <w:rsid w:val="5D06351D"/>
    <w:rsid w:val="5D333896"/>
    <w:rsid w:val="5D7907C3"/>
    <w:rsid w:val="5D7E0FB5"/>
    <w:rsid w:val="5D812854"/>
    <w:rsid w:val="5D8939A4"/>
    <w:rsid w:val="5D8D744A"/>
    <w:rsid w:val="5DCB3ACF"/>
    <w:rsid w:val="5DD230AF"/>
    <w:rsid w:val="5E015742"/>
    <w:rsid w:val="5E05608C"/>
    <w:rsid w:val="5E1220CC"/>
    <w:rsid w:val="5E2D6537"/>
    <w:rsid w:val="5E40626B"/>
    <w:rsid w:val="5E563CE0"/>
    <w:rsid w:val="5E693A13"/>
    <w:rsid w:val="5E7F3508"/>
    <w:rsid w:val="5ECB5FF5"/>
    <w:rsid w:val="5EDE0F33"/>
    <w:rsid w:val="5EFF6126"/>
    <w:rsid w:val="5F100333"/>
    <w:rsid w:val="5F13572D"/>
    <w:rsid w:val="5F212CB4"/>
    <w:rsid w:val="5F2711D9"/>
    <w:rsid w:val="5F3D1A0A"/>
    <w:rsid w:val="5F4973A1"/>
    <w:rsid w:val="5F944AC0"/>
    <w:rsid w:val="5FA647F3"/>
    <w:rsid w:val="5FA863FE"/>
    <w:rsid w:val="5FBE1B3D"/>
    <w:rsid w:val="5FC222BD"/>
    <w:rsid w:val="5FDA7C6C"/>
    <w:rsid w:val="5FFA069B"/>
    <w:rsid w:val="6017073D"/>
    <w:rsid w:val="602F3152"/>
    <w:rsid w:val="607E751E"/>
    <w:rsid w:val="60A24FBB"/>
    <w:rsid w:val="60B62814"/>
    <w:rsid w:val="60C74A21"/>
    <w:rsid w:val="60DD5FF3"/>
    <w:rsid w:val="60FC78C2"/>
    <w:rsid w:val="61021EFD"/>
    <w:rsid w:val="610B7004"/>
    <w:rsid w:val="6129748A"/>
    <w:rsid w:val="61811074"/>
    <w:rsid w:val="61811DDC"/>
    <w:rsid w:val="61A00E47"/>
    <w:rsid w:val="61BA75C6"/>
    <w:rsid w:val="61CC0B41"/>
    <w:rsid w:val="61D54F1C"/>
    <w:rsid w:val="61F01D56"/>
    <w:rsid w:val="62285994"/>
    <w:rsid w:val="62724E61"/>
    <w:rsid w:val="62744735"/>
    <w:rsid w:val="62744EA1"/>
    <w:rsid w:val="6280132C"/>
    <w:rsid w:val="629923ED"/>
    <w:rsid w:val="62B2525D"/>
    <w:rsid w:val="62B72874"/>
    <w:rsid w:val="62D379B4"/>
    <w:rsid w:val="62D653F0"/>
    <w:rsid w:val="62DD0C96"/>
    <w:rsid w:val="62E418BB"/>
    <w:rsid w:val="62FA7330"/>
    <w:rsid w:val="630647F9"/>
    <w:rsid w:val="631321A0"/>
    <w:rsid w:val="63185A08"/>
    <w:rsid w:val="632A1297"/>
    <w:rsid w:val="632C3261"/>
    <w:rsid w:val="633A772C"/>
    <w:rsid w:val="637C5F97"/>
    <w:rsid w:val="6397692D"/>
    <w:rsid w:val="639C2195"/>
    <w:rsid w:val="63A177AC"/>
    <w:rsid w:val="63AA610D"/>
    <w:rsid w:val="63B55005"/>
    <w:rsid w:val="63DF2082"/>
    <w:rsid w:val="64153CF6"/>
    <w:rsid w:val="64191A38"/>
    <w:rsid w:val="641E2BAA"/>
    <w:rsid w:val="643C74D4"/>
    <w:rsid w:val="647E5D3F"/>
    <w:rsid w:val="648914E9"/>
    <w:rsid w:val="64923598"/>
    <w:rsid w:val="64A01811"/>
    <w:rsid w:val="64A5151D"/>
    <w:rsid w:val="64DE058B"/>
    <w:rsid w:val="64E77440"/>
    <w:rsid w:val="650E70C3"/>
    <w:rsid w:val="65197815"/>
    <w:rsid w:val="65295CAB"/>
    <w:rsid w:val="65424FBE"/>
    <w:rsid w:val="656211BC"/>
    <w:rsid w:val="656A1E1F"/>
    <w:rsid w:val="65705687"/>
    <w:rsid w:val="657A6506"/>
    <w:rsid w:val="65907AD8"/>
    <w:rsid w:val="65F30067"/>
    <w:rsid w:val="65F65E36"/>
    <w:rsid w:val="663F32AC"/>
    <w:rsid w:val="6660772C"/>
    <w:rsid w:val="6672542F"/>
    <w:rsid w:val="667C005C"/>
    <w:rsid w:val="66875060"/>
    <w:rsid w:val="669C24AC"/>
    <w:rsid w:val="66C56213"/>
    <w:rsid w:val="66CB0B47"/>
    <w:rsid w:val="66D103A8"/>
    <w:rsid w:val="66D165FA"/>
    <w:rsid w:val="66E8749F"/>
    <w:rsid w:val="67242BCD"/>
    <w:rsid w:val="67332323"/>
    <w:rsid w:val="67354103"/>
    <w:rsid w:val="673B0BAB"/>
    <w:rsid w:val="675D3CD7"/>
    <w:rsid w:val="679338AF"/>
    <w:rsid w:val="67982FB2"/>
    <w:rsid w:val="67A33396"/>
    <w:rsid w:val="67A930D3"/>
    <w:rsid w:val="67C63C85"/>
    <w:rsid w:val="681B5A23"/>
    <w:rsid w:val="682C6AFA"/>
    <w:rsid w:val="683F57E5"/>
    <w:rsid w:val="68444BA9"/>
    <w:rsid w:val="684D3A5E"/>
    <w:rsid w:val="68664B20"/>
    <w:rsid w:val="687165D8"/>
    <w:rsid w:val="687453D3"/>
    <w:rsid w:val="68757459"/>
    <w:rsid w:val="687A4A6F"/>
    <w:rsid w:val="68815DFE"/>
    <w:rsid w:val="68B0223F"/>
    <w:rsid w:val="68DE0B5A"/>
    <w:rsid w:val="68E414FB"/>
    <w:rsid w:val="68F20AA9"/>
    <w:rsid w:val="68FE3099"/>
    <w:rsid w:val="691334AD"/>
    <w:rsid w:val="692A1FF1"/>
    <w:rsid w:val="69417EED"/>
    <w:rsid w:val="696900B7"/>
    <w:rsid w:val="69967687"/>
    <w:rsid w:val="69B22768"/>
    <w:rsid w:val="6A0C7949"/>
    <w:rsid w:val="6A2D4D1D"/>
    <w:rsid w:val="6A380EEE"/>
    <w:rsid w:val="6A55309E"/>
    <w:rsid w:val="6A6257BB"/>
    <w:rsid w:val="6A6553A6"/>
    <w:rsid w:val="6A771266"/>
    <w:rsid w:val="6A7A0D56"/>
    <w:rsid w:val="6A876FCF"/>
    <w:rsid w:val="6A8E45BC"/>
    <w:rsid w:val="6A9F07BD"/>
    <w:rsid w:val="6A9F7599"/>
    <w:rsid w:val="6AB2229E"/>
    <w:rsid w:val="6AC85A97"/>
    <w:rsid w:val="6AD14E1A"/>
    <w:rsid w:val="6AE52674"/>
    <w:rsid w:val="6AE6019A"/>
    <w:rsid w:val="6B054AC4"/>
    <w:rsid w:val="6B2036AC"/>
    <w:rsid w:val="6B37171D"/>
    <w:rsid w:val="6B465197"/>
    <w:rsid w:val="6B657311"/>
    <w:rsid w:val="6BA3608B"/>
    <w:rsid w:val="6BC85808"/>
    <w:rsid w:val="6BF65B3A"/>
    <w:rsid w:val="6C33740F"/>
    <w:rsid w:val="6C3A079D"/>
    <w:rsid w:val="6C557385"/>
    <w:rsid w:val="6C6A2DED"/>
    <w:rsid w:val="6C832144"/>
    <w:rsid w:val="6C8B724B"/>
    <w:rsid w:val="6CA8536C"/>
    <w:rsid w:val="6CC14A1B"/>
    <w:rsid w:val="6CD81D64"/>
    <w:rsid w:val="6CF14ACE"/>
    <w:rsid w:val="6D2B0E11"/>
    <w:rsid w:val="6D5978D4"/>
    <w:rsid w:val="6D6F7D55"/>
    <w:rsid w:val="6D877A12"/>
    <w:rsid w:val="6DC01176"/>
    <w:rsid w:val="6DC92ACB"/>
    <w:rsid w:val="6DDE15FC"/>
    <w:rsid w:val="6E1D0376"/>
    <w:rsid w:val="6E2B2982"/>
    <w:rsid w:val="6E313E22"/>
    <w:rsid w:val="6E5A5127"/>
    <w:rsid w:val="6E625D89"/>
    <w:rsid w:val="6E6733A0"/>
    <w:rsid w:val="6E7F693B"/>
    <w:rsid w:val="6E89582A"/>
    <w:rsid w:val="6E895A0C"/>
    <w:rsid w:val="6E922A10"/>
    <w:rsid w:val="6E9543B1"/>
    <w:rsid w:val="6EAD16FA"/>
    <w:rsid w:val="6EB93F84"/>
    <w:rsid w:val="6ED35F1E"/>
    <w:rsid w:val="6EE3511C"/>
    <w:rsid w:val="6EF966EE"/>
    <w:rsid w:val="6F215C44"/>
    <w:rsid w:val="6F2474E3"/>
    <w:rsid w:val="6F3C482C"/>
    <w:rsid w:val="6F502086"/>
    <w:rsid w:val="6F55769C"/>
    <w:rsid w:val="6F6A3147"/>
    <w:rsid w:val="6F9603E0"/>
    <w:rsid w:val="6FB73B1C"/>
    <w:rsid w:val="6FBE3493"/>
    <w:rsid w:val="6FD3304A"/>
    <w:rsid w:val="6FE0165C"/>
    <w:rsid w:val="6FF2592A"/>
    <w:rsid w:val="70384FF4"/>
    <w:rsid w:val="70433998"/>
    <w:rsid w:val="705B5186"/>
    <w:rsid w:val="708741CD"/>
    <w:rsid w:val="70981F36"/>
    <w:rsid w:val="70A64653"/>
    <w:rsid w:val="70AE3508"/>
    <w:rsid w:val="70E579AC"/>
    <w:rsid w:val="711315BD"/>
    <w:rsid w:val="711C0FD2"/>
    <w:rsid w:val="715C1C8A"/>
    <w:rsid w:val="71707F90"/>
    <w:rsid w:val="717B663E"/>
    <w:rsid w:val="717D2FE7"/>
    <w:rsid w:val="719B7F30"/>
    <w:rsid w:val="71CD5C10"/>
    <w:rsid w:val="71F238C8"/>
    <w:rsid w:val="71F31B1A"/>
    <w:rsid w:val="72084E9A"/>
    <w:rsid w:val="720F447A"/>
    <w:rsid w:val="721218E5"/>
    <w:rsid w:val="72267A59"/>
    <w:rsid w:val="724A3704"/>
    <w:rsid w:val="725010F5"/>
    <w:rsid w:val="72A46970"/>
    <w:rsid w:val="72AC1CC9"/>
    <w:rsid w:val="72C214EC"/>
    <w:rsid w:val="72C94629"/>
    <w:rsid w:val="72F35B4A"/>
    <w:rsid w:val="72F404A5"/>
    <w:rsid w:val="730B2E93"/>
    <w:rsid w:val="73662018"/>
    <w:rsid w:val="73724CC1"/>
    <w:rsid w:val="737E3665"/>
    <w:rsid w:val="738F5872"/>
    <w:rsid w:val="73AC26D2"/>
    <w:rsid w:val="73B94256"/>
    <w:rsid w:val="73C60B68"/>
    <w:rsid w:val="73DA70ED"/>
    <w:rsid w:val="73F27BAF"/>
    <w:rsid w:val="740F0761"/>
    <w:rsid w:val="74275AAB"/>
    <w:rsid w:val="742C30C1"/>
    <w:rsid w:val="743F7DFE"/>
    <w:rsid w:val="744C1E93"/>
    <w:rsid w:val="746C7962"/>
    <w:rsid w:val="74746816"/>
    <w:rsid w:val="74900059"/>
    <w:rsid w:val="74BD1F6B"/>
    <w:rsid w:val="74C57072"/>
    <w:rsid w:val="74C62FC4"/>
    <w:rsid w:val="74D3178F"/>
    <w:rsid w:val="75120509"/>
    <w:rsid w:val="75125C3A"/>
    <w:rsid w:val="753F5076"/>
    <w:rsid w:val="75493CCC"/>
    <w:rsid w:val="756B5E6B"/>
    <w:rsid w:val="757100A2"/>
    <w:rsid w:val="75720AE4"/>
    <w:rsid w:val="75985DA9"/>
    <w:rsid w:val="75A60C51"/>
    <w:rsid w:val="75A704D8"/>
    <w:rsid w:val="75C37A55"/>
    <w:rsid w:val="75F95225"/>
    <w:rsid w:val="7608190C"/>
    <w:rsid w:val="76197675"/>
    <w:rsid w:val="76257024"/>
    <w:rsid w:val="76285B0A"/>
    <w:rsid w:val="76350705"/>
    <w:rsid w:val="764A3CD3"/>
    <w:rsid w:val="76595CC4"/>
    <w:rsid w:val="769914CB"/>
    <w:rsid w:val="76AE4262"/>
    <w:rsid w:val="76B13D52"/>
    <w:rsid w:val="76B4114C"/>
    <w:rsid w:val="76C84BF7"/>
    <w:rsid w:val="76DC0D69"/>
    <w:rsid w:val="76FE795E"/>
    <w:rsid w:val="770851D3"/>
    <w:rsid w:val="770E4D00"/>
    <w:rsid w:val="77253DF8"/>
    <w:rsid w:val="773A78A3"/>
    <w:rsid w:val="77420E4E"/>
    <w:rsid w:val="774626EC"/>
    <w:rsid w:val="775841CD"/>
    <w:rsid w:val="77974CF6"/>
    <w:rsid w:val="77CD3170"/>
    <w:rsid w:val="77D47CF8"/>
    <w:rsid w:val="77E912C9"/>
    <w:rsid w:val="77EC54D5"/>
    <w:rsid w:val="77F80D5C"/>
    <w:rsid w:val="78236589"/>
    <w:rsid w:val="78342545"/>
    <w:rsid w:val="783A7667"/>
    <w:rsid w:val="78511348"/>
    <w:rsid w:val="785573E0"/>
    <w:rsid w:val="786A240A"/>
    <w:rsid w:val="78755636"/>
    <w:rsid w:val="787E1A12"/>
    <w:rsid w:val="788A485A"/>
    <w:rsid w:val="78C025A3"/>
    <w:rsid w:val="78CE0BEB"/>
    <w:rsid w:val="78F10436"/>
    <w:rsid w:val="78FF6FF6"/>
    <w:rsid w:val="790E0FE8"/>
    <w:rsid w:val="79162F7A"/>
    <w:rsid w:val="79330A4E"/>
    <w:rsid w:val="793A1DDD"/>
    <w:rsid w:val="793A6280"/>
    <w:rsid w:val="79507852"/>
    <w:rsid w:val="797177C8"/>
    <w:rsid w:val="797C13C9"/>
    <w:rsid w:val="79870D9A"/>
    <w:rsid w:val="79986B03"/>
    <w:rsid w:val="79AE27CB"/>
    <w:rsid w:val="79C107AF"/>
    <w:rsid w:val="79C618C2"/>
    <w:rsid w:val="79C9375B"/>
    <w:rsid w:val="79CB0C87"/>
    <w:rsid w:val="7A095112"/>
    <w:rsid w:val="7A1C14E2"/>
    <w:rsid w:val="7A326F58"/>
    <w:rsid w:val="7A4F08B2"/>
    <w:rsid w:val="7A4F18B8"/>
    <w:rsid w:val="7A543372"/>
    <w:rsid w:val="7AB21E46"/>
    <w:rsid w:val="7AB45BBF"/>
    <w:rsid w:val="7AC93459"/>
    <w:rsid w:val="7AD718AD"/>
    <w:rsid w:val="7AF97A75"/>
    <w:rsid w:val="7B0D52CF"/>
    <w:rsid w:val="7B2C7E4B"/>
    <w:rsid w:val="7B3B008E"/>
    <w:rsid w:val="7B452CBB"/>
    <w:rsid w:val="7B5F5B2A"/>
    <w:rsid w:val="7B8F3F36"/>
    <w:rsid w:val="7B9F686F"/>
    <w:rsid w:val="7BC32905"/>
    <w:rsid w:val="7BCC0CE6"/>
    <w:rsid w:val="7BD4496B"/>
    <w:rsid w:val="7BD56DA7"/>
    <w:rsid w:val="7BF070CA"/>
    <w:rsid w:val="7C077F7F"/>
    <w:rsid w:val="7C184FB7"/>
    <w:rsid w:val="7C376AA7"/>
    <w:rsid w:val="7C3945CD"/>
    <w:rsid w:val="7C413482"/>
    <w:rsid w:val="7C572CA5"/>
    <w:rsid w:val="7C5A4544"/>
    <w:rsid w:val="7C6858ED"/>
    <w:rsid w:val="7C765821"/>
    <w:rsid w:val="7C8926EB"/>
    <w:rsid w:val="7CB9570E"/>
    <w:rsid w:val="7CC55E61"/>
    <w:rsid w:val="7CC65167"/>
    <w:rsid w:val="7CC95D12"/>
    <w:rsid w:val="7CC973C1"/>
    <w:rsid w:val="7CD97B5E"/>
    <w:rsid w:val="7CEA1B25"/>
    <w:rsid w:val="7D02131C"/>
    <w:rsid w:val="7D0821F2"/>
    <w:rsid w:val="7D0B583E"/>
    <w:rsid w:val="7D11554A"/>
    <w:rsid w:val="7D174FC3"/>
    <w:rsid w:val="7D4C3471"/>
    <w:rsid w:val="7D7358BD"/>
    <w:rsid w:val="7DAB151E"/>
    <w:rsid w:val="7DB163E5"/>
    <w:rsid w:val="7DB61C4E"/>
    <w:rsid w:val="7DBB1012"/>
    <w:rsid w:val="7DC37754"/>
    <w:rsid w:val="7DCC12BD"/>
    <w:rsid w:val="7DE44A0D"/>
    <w:rsid w:val="7DF033B2"/>
    <w:rsid w:val="7E247357"/>
    <w:rsid w:val="7E266B86"/>
    <w:rsid w:val="7E5538C0"/>
    <w:rsid w:val="7E6671D0"/>
    <w:rsid w:val="7E7062A0"/>
    <w:rsid w:val="7E7C4C45"/>
    <w:rsid w:val="7E97382D"/>
    <w:rsid w:val="7EBF4B32"/>
    <w:rsid w:val="7EC10AE0"/>
    <w:rsid w:val="7EDE7979"/>
    <w:rsid w:val="7F1629A4"/>
    <w:rsid w:val="7F343772"/>
    <w:rsid w:val="7F3A3964"/>
    <w:rsid w:val="7F402117"/>
    <w:rsid w:val="7F4219EB"/>
    <w:rsid w:val="7F511C2E"/>
    <w:rsid w:val="7F6776A3"/>
    <w:rsid w:val="7F8F31F9"/>
    <w:rsid w:val="7F923FF5"/>
    <w:rsid w:val="7F931DB9"/>
    <w:rsid w:val="7F98785D"/>
    <w:rsid w:val="7FCA6AE1"/>
    <w:rsid w:val="7FF12BD1"/>
    <w:rsid w:val="7FFC387C"/>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99"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60" w:after="60" w:line="288" w:lineRule="auto"/>
      <w:jc w:val="both"/>
      <w:textAlignment w:val="baseline"/>
    </w:pPr>
    <w:rPr>
      <w:rFonts w:ascii="Times New Roman" w:hAnsi="Times New Roman" w:eastAsia="Times New Roman" w:cs="Times New Roman"/>
      <w:lang w:val="en-GB" w:eastAsia="zh-TW" w:bidi="ar-SA"/>
    </w:rPr>
  </w:style>
  <w:style w:type="paragraph" w:styleId="2">
    <w:name w:val="heading 1"/>
    <w:basedOn w:val="1"/>
    <w:next w:val="1"/>
    <w:link w:val="106"/>
    <w:qFormat/>
    <w:uiPriority w:val="9"/>
    <w:pPr>
      <w:widowControl w:val="0"/>
      <w:numPr>
        <w:ilvl w:val="0"/>
        <w:numId w:val="1"/>
      </w:numPr>
      <w:overflowPunct/>
      <w:autoSpaceDE/>
      <w:autoSpaceDN/>
      <w:adjustRightInd/>
      <w:spacing w:before="240" w:after="120" w:line="240" w:lineRule="auto"/>
      <w:jc w:val="left"/>
      <w:textAlignment w:val="auto"/>
      <w:outlineLvl w:val="0"/>
    </w:pPr>
    <w:rPr>
      <w:rFonts w:ascii="Arial" w:hAnsi="Arial" w:eastAsia="Batang"/>
      <w:b/>
      <w:bCs/>
      <w:kern w:val="32"/>
      <w:sz w:val="32"/>
      <w:szCs w:val="32"/>
      <w:lang w:eastAsia="zh-CN"/>
    </w:rPr>
  </w:style>
  <w:style w:type="paragraph" w:styleId="3">
    <w:name w:val="heading 2"/>
    <w:basedOn w:val="2"/>
    <w:next w:val="1"/>
    <w:link w:val="107"/>
    <w:qFormat/>
    <w:uiPriority w:val="9"/>
    <w:pPr>
      <w:numPr>
        <w:ilvl w:val="1"/>
      </w:numPr>
      <w:outlineLvl w:val="1"/>
    </w:pPr>
    <w:rPr>
      <w:sz w:val="24"/>
      <w:szCs w:val="28"/>
    </w:rPr>
  </w:style>
  <w:style w:type="paragraph" w:styleId="4">
    <w:name w:val="heading 3"/>
    <w:basedOn w:val="3"/>
    <w:next w:val="1"/>
    <w:link w:val="108"/>
    <w:qFormat/>
    <w:uiPriority w:val="0"/>
    <w:pPr>
      <w:spacing w:before="50" w:beforeLines="50"/>
      <w:outlineLvl w:val="2"/>
    </w:pPr>
    <w:rPr>
      <w:rFonts w:eastAsia="MS Mincho"/>
      <w:sz w:val="22"/>
      <w:szCs w:val="22"/>
    </w:rPr>
  </w:style>
  <w:style w:type="paragraph" w:styleId="5">
    <w:name w:val="heading 4"/>
    <w:basedOn w:val="4"/>
    <w:next w:val="1"/>
    <w:link w:val="109"/>
    <w:qFormat/>
    <w:uiPriority w:val="9"/>
    <w:pPr>
      <w:outlineLvl w:val="3"/>
    </w:pPr>
    <w:rPr>
      <w:sz w:val="24"/>
    </w:rPr>
  </w:style>
  <w:style w:type="paragraph" w:styleId="6">
    <w:name w:val="heading 5"/>
    <w:basedOn w:val="5"/>
    <w:next w:val="1"/>
    <w:link w:val="110"/>
    <w:qFormat/>
    <w:uiPriority w:val="9"/>
    <w:pPr>
      <w:outlineLvl w:val="4"/>
    </w:pPr>
    <w:rPr>
      <w:sz w:val="22"/>
    </w:rPr>
  </w:style>
  <w:style w:type="paragraph" w:styleId="7">
    <w:name w:val="heading 6"/>
    <w:basedOn w:val="8"/>
    <w:next w:val="1"/>
    <w:qFormat/>
    <w:uiPriority w:val="9"/>
    <w:pPr>
      <w:ind w:left="0" w:firstLine="0"/>
      <w:outlineLvl w:val="5"/>
    </w:pPr>
  </w:style>
  <w:style w:type="paragraph" w:styleId="9">
    <w:name w:val="heading 7"/>
    <w:basedOn w:val="8"/>
    <w:next w:val="1"/>
    <w:qFormat/>
    <w:uiPriority w:val="9"/>
    <w:pPr>
      <w:ind w:left="0" w:firstLine="0"/>
      <w:outlineLvl w:val="6"/>
    </w:pPr>
  </w:style>
  <w:style w:type="paragraph" w:styleId="10">
    <w:name w:val="heading 8"/>
    <w:basedOn w:val="2"/>
    <w:next w:val="1"/>
    <w:qFormat/>
    <w:uiPriority w:val="9"/>
    <w:pPr>
      <w:outlineLvl w:val="7"/>
    </w:pPr>
  </w:style>
  <w:style w:type="paragraph" w:styleId="11">
    <w:name w:val="heading 9"/>
    <w:basedOn w:val="10"/>
    <w:next w:val="1"/>
    <w:qFormat/>
    <w:uiPriority w:val="9"/>
    <w:pPr>
      <w:outlineLvl w:val="8"/>
    </w:pPr>
  </w:style>
  <w:style w:type="character" w:default="1" w:styleId="54">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99"/>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35"/>
    <w:pPr>
      <w:spacing w:before="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99"/>
    <w:rPr>
      <w:lang w:eastAsia="zh-CN"/>
    </w:rPr>
  </w:style>
  <w:style w:type="paragraph" w:styleId="31">
    <w:name w:val="Body Text 3"/>
    <w:basedOn w:val="1"/>
    <w:qFormat/>
    <w:uiPriority w:val="0"/>
    <w:rPr>
      <w:i/>
    </w:rPr>
  </w:style>
  <w:style w:type="paragraph" w:styleId="32">
    <w:name w:val="Body Text"/>
    <w:basedOn w:val="1"/>
    <w:qFormat/>
    <w:uiPriority w:val="0"/>
    <w:rPr>
      <w:rFonts w:ascii="Times" w:hAnsi="Times"/>
      <w:szCs w:val="24"/>
      <w:lang w:val="en-US"/>
    </w:rPr>
  </w:style>
  <w:style w:type="paragraph" w:styleId="33">
    <w:name w:val="List Number 3"/>
    <w:basedOn w:val="1"/>
    <w:qFormat/>
    <w:uiPriority w:val="0"/>
    <w:pPr>
      <w:numPr>
        <w:ilvl w:val="0"/>
        <w:numId w:val="2"/>
      </w:numPr>
      <w:tabs>
        <w:tab w:val="left" w:pos="360"/>
        <w:tab w:val="left" w:pos="926"/>
        <w:tab w:val="clear" w:pos="720"/>
      </w:tabs>
      <w:spacing w:before="0" w:after="180" w:line="240" w:lineRule="auto"/>
      <w:ind w:left="926" w:firstLine="0"/>
      <w:jc w:val="left"/>
    </w:pPr>
    <w:rPr>
      <w:rFonts w:eastAsia="MS Mincho"/>
      <w:lang w:eastAsia="en-GB"/>
    </w:rPr>
  </w:style>
  <w:style w:type="paragraph" w:styleId="34">
    <w:name w:val="List Bullet 5"/>
    <w:basedOn w:val="24"/>
    <w:qFormat/>
    <w:uiPriority w:val="0"/>
    <w:pPr>
      <w:ind w:left="1702"/>
    </w:pPr>
  </w:style>
  <w:style w:type="paragraph" w:styleId="35">
    <w:name w:val="List Number 4"/>
    <w:basedOn w:val="1"/>
    <w:qFormat/>
    <w:uiPriority w:val="0"/>
    <w:pPr>
      <w:numPr>
        <w:ilvl w:val="0"/>
        <w:numId w:val="3"/>
      </w:numPr>
      <w:tabs>
        <w:tab w:val="left" w:pos="1209"/>
      </w:tabs>
      <w:ind w:left="1209"/>
    </w:pPr>
    <w:rPr>
      <w:rFonts w:eastAsia="MS Mincho"/>
      <w:lang w:eastAsia="en-GB"/>
    </w:rPr>
  </w:style>
  <w:style w:type="paragraph" w:styleId="36">
    <w:name w:val="toc 8"/>
    <w:basedOn w:val="2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2"/>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8"/>
    <w:qFormat/>
    <w:uiPriority w:val="0"/>
    <w:pPr>
      <w:jc w:val="center"/>
      <w:outlineLvl w:val="1"/>
    </w:pPr>
    <w:rPr>
      <w:rFonts w:ascii="Cambria" w:hAnsi="Cambria"/>
      <w:sz w:val="24"/>
      <w:szCs w:val="24"/>
      <w:lang w:eastAsia="zh-CN"/>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Title"/>
    <w:basedOn w:val="2"/>
    <w:next w:val="1"/>
    <w:link w:val="154"/>
    <w:qFormat/>
    <w:uiPriority w:val="0"/>
    <w:pPr>
      <w:ind w:left="432" w:hanging="432"/>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Dark List Accent 6"/>
    <w:basedOn w:val="5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5">
    <w:name w:val="Strong"/>
    <w:basedOn w:val="54"/>
    <w:qFormat/>
    <w:uiPriority w:val="22"/>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i/>
      <w:iCs/>
    </w:rPr>
  </w:style>
  <w:style w:type="character" w:styleId="59">
    <w:name w:val="Hyperlink"/>
    <w:qFormat/>
    <w:uiPriority w:val="0"/>
    <w:rPr>
      <w:color w:val="0000FF"/>
      <w:u w:val="single"/>
    </w:rPr>
  </w:style>
  <w:style w:type="character" w:styleId="60">
    <w:name w:val="annotation reference"/>
    <w:qFormat/>
    <w:uiPriority w:val="0"/>
    <w:rPr>
      <w:sz w:val="16"/>
      <w:szCs w:val="16"/>
    </w:rPr>
  </w:style>
  <w:style w:type="character" w:styleId="61">
    <w:name w:val="footnote reference"/>
    <w:semiHidden/>
    <w:qFormat/>
    <w:uiPriority w:val="0"/>
    <w:rPr>
      <w:b/>
      <w:position w:val="6"/>
      <w:sz w:val="16"/>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4">
    <w:name w:val="TT"/>
    <w:basedOn w:val="2"/>
    <w:next w:val="1"/>
    <w:qFormat/>
    <w:uiPriority w:val="0"/>
    <w:pPr>
      <w:outlineLvl w:val="9"/>
    </w:pPr>
  </w:style>
  <w:style w:type="paragraph" w:customStyle="1" w:styleId="65">
    <w:name w:val="TAH"/>
    <w:basedOn w:val="66"/>
    <w:link w:val="135"/>
    <w:qFormat/>
    <w:uiPriority w:val="0"/>
    <w:rPr>
      <w:b/>
    </w:rPr>
  </w:style>
  <w:style w:type="paragraph" w:customStyle="1" w:styleId="66">
    <w:name w:val="TAC"/>
    <w:basedOn w:val="67"/>
    <w:link w:val="127"/>
    <w:qFormat/>
    <w:uiPriority w:val="0"/>
    <w:pPr>
      <w:jc w:val="center"/>
    </w:pPr>
  </w:style>
  <w:style w:type="paragraph" w:customStyle="1" w:styleId="67">
    <w:name w:val="TAL"/>
    <w:basedOn w:val="1"/>
    <w:link w:val="125"/>
    <w:qFormat/>
    <w:uiPriority w:val="0"/>
    <w:pPr>
      <w:keepNext/>
      <w:keepLines/>
      <w:spacing w:after="0"/>
    </w:pPr>
    <w:rPr>
      <w:rFonts w:ascii="Arial" w:hAnsi="Arial"/>
      <w:sz w:val="18"/>
    </w:rPr>
  </w:style>
  <w:style w:type="paragraph" w:customStyle="1" w:styleId="68">
    <w:name w:val="TF"/>
    <w:basedOn w:val="69"/>
    <w:link w:val="134"/>
    <w:qFormat/>
    <w:uiPriority w:val="0"/>
    <w:pPr>
      <w:keepNext w:val="0"/>
      <w:spacing w:before="0" w:after="240"/>
    </w:pPr>
  </w:style>
  <w:style w:type="paragraph" w:customStyle="1" w:styleId="69">
    <w:name w:val="TH"/>
    <w:basedOn w:val="1"/>
    <w:link w:val="126"/>
    <w:qFormat/>
    <w:uiPriority w:val="0"/>
    <w:pPr>
      <w:keepNext/>
      <w:keepLines/>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link w:val="12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9">
    <w:name w:val="TAR"/>
    <w:basedOn w:val="67"/>
    <w:qFormat/>
    <w:uiPriority w:val="0"/>
    <w:pPr>
      <w:jc w:val="right"/>
    </w:pPr>
  </w:style>
  <w:style w:type="paragraph" w:customStyle="1" w:styleId="80">
    <w:name w:val="TAN"/>
    <w:basedOn w:val="6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8">
    <w:name w:val="Editor's Note"/>
    <w:basedOn w:val="70"/>
    <w:qFormat/>
    <w:uiPriority w:val="0"/>
    <w:rPr>
      <w:color w:val="FF0000"/>
    </w:rPr>
  </w:style>
  <w:style w:type="paragraph" w:customStyle="1" w:styleId="89">
    <w:name w:val="B1"/>
    <w:basedOn w:val="14"/>
    <w:link w:val="145"/>
    <w:qFormat/>
    <w:uiPriority w:val="0"/>
  </w:style>
  <w:style w:type="paragraph" w:customStyle="1" w:styleId="90">
    <w:name w:val="B2"/>
    <w:basedOn w:val="13"/>
    <w:link w:val="162"/>
    <w:qFormat/>
    <w:uiPriority w:val="0"/>
  </w:style>
  <w:style w:type="paragraph" w:customStyle="1" w:styleId="91">
    <w:name w:val="B3"/>
    <w:basedOn w:val="12"/>
    <w:qFormat/>
    <w:uiPriority w:val="0"/>
  </w:style>
  <w:style w:type="paragraph" w:customStyle="1" w:styleId="92">
    <w:name w:val="B4"/>
    <w:basedOn w:val="43"/>
    <w:qFormat/>
    <w:uiPriority w:val="0"/>
  </w:style>
  <w:style w:type="paragraph" w:customStyle="1" w:styleId="93">
    <w:name w:val="B5"/>
    <w:basedOn w:val="42"/>
    <w:qFormat/>
    <w:uiPriority w:val="0"/>
  </w:style>
  <w:style w:type="paragraph" w:customStyle="1" w:styleId="94">
    <w:name w:val="ZTD"/>
    <w:basedOn w:val="82"/>
    <w:qFormat/>
    <w:uiPriority w:val="0"/>
    <w:pPr>
      <w:framePr w:hRule="auto" w:y="852"/>
    </w:pPr>
    <w:rPr>
      <w:i w:val="0"/>
      <w:sz w:val="40"/>
    </w:rPr>
  </w:style>
  <w:style w:type="character" w:customStyle="1" w:styleId="95">
    <w:name w:val="MTEquationSection"/>
    <w:qFormat/>
    <w:uiPriority w:val="0"/>
    <w:rPr>
      <w:rFonts w:ascii="Arial" w:hAnsi="Arial"/>
      <w:color w:val="FF0000"/>
      <w:sz w:val="24"/>
    </w:rPr>
  </w:style>
  <w:style w:type="paragraph" w:customStyle="1" w:styleId="96">
    <w:name w:val="Bulleted o 1"/>
    <w:basedOn w:val="1"/>
    <w:qFormat/>
    <w:uiPriority w:val="0"/>
    <w:pPr>
      <w:numPr>
        <w:ilvl w:val="0"/>
        <w:numId w:val="4"/>
      </w:numPr>
    </w:pPr>
  </w:style>
  <w:style w:type="paragraph" w:customStyle="1" w:styleId="97">
    <w:name w:val="text"/>
    <w:basedOn w:val="1"/>
    <w:qFormat/>
    <w:uiPriority w:val="0"/>
    <w:pPr>
      <w:spacing w:after="240"/>
    </w:pPr>
    <w:rPr>
      <w:sz w:val="24"/>
      <w:lang w:val="en-US" w:eastAsia="zh-CN"/>
    </w:rPr>
  </w:style>
  <w:style w:type="paragraph" w:customStyle="1" w:styleId="98">
    <w:name w:val="Equation"/>
    <w:basedOn w:val="1"/>
    <w:next w:val="1"/>
    <w:qFormat/>
    <w:uiPriority w:val="0"/>
    <w:pPr>
      <w:tabs>
        <w:tab w:val="right" w:pos="10206"/>
      </w:tabs>
      <w:spacing w:after="220"/>
      <w:ind w:left="1298"/>
    </w:pPr>
    <w:rPr>
      <w:rFonts w:ascii="Arial" w:hAnsi="Arial"/>
      <w:lang w:val="en-US" w:eastAsia="zh-CN"/>
    </w:rPr>
  </w:style>
  <w:style w:type="paragraph" w:customStyle="1" w:styleId="99">
    <w:name w:val="00 BodyText"/>
    <w:basedOn w:val="1"/>
    <w:qFormat/>
    <w:uiPriority w:val="0"/>
    <w:pPr>
      <w:spacing w:after="220"/>
    </w:pPr>
    <w:rPr>
      <w:rFonts w:ascii="Arial" w:hAnsi="Arial"/>
      <w:lang w:val="en-US"/>
    </w:rPr>
  </w:style>
  <w:style w:type="paragraph" w:customStyle="1" w:styleId="100">
    <w:name w:val="11 BodyText"/>
    <w:basedOn w:val="1"/>
    <w:qFormat/>
    <w:uiPriority w:val="0"/>
    <w:pPr>
      <w:spacing w:after="220"/>
      <w:ind w:left="1298"/>
    </w:pPr>
    <w:rPr>
      <w:rFonts w:ascii="Arial" w:hAnsi="Arial"/>
      <w:lang w:val="en-US"/>
    </w:rPr>
  </w:style>
  <w:style w:type="paragraph" w:customStyle="1" w:styleId="101">
    <w:name w:val="table"/>
    <w:basedOn w:val="97"/>
    <w:next w:val="97"/>
    <w:qFormat/>
    <w:uiPriority w:val="0"/>
    <w:pPr>
      <w:spacing w:after="0"/>
      <w:jc w:val="center"/>
    </w:pPr>
    <w:rPr>
      <w:sz w:val="20"/>
    </w:rPr>
  </w:style>
  <w:style w:type="paragraph" w:customStyle="1" w:styleId="102">
    <w:name w:val="body Char Char Char"/>
    <w:basedOn w:val="1"/>
    <w:qFormat/>
    <w:uiPriority w:val="0"/>
    <w:pPr>
      <w:tabs>
        <w:tab w:val="left" w:pos="2160"/>
      </w:tabs>
      <w:spacing w:before="120" w:line="280" w:lineRule="atLeast"/>
    </w:pPr>
    <w:rPr>
      <w:rFonts w:ascii="New York" w:hAnsi="New York"/>
      <w:sz w:val="24"/>
      <w:lang w:val="en-US"/>
    </w:rPr>
  </w:style>
  <w:style w:type="character" w:customStyle="1" w:styleId="103">
    <w:name w:val="Heading 1 Char"/>
    <w:qFormat/>
    <w:uiPriority w:val="0"/>
    <w:rPr>
      <w:rFonts w:ascii="Arial" w:hAnsi="Arial"/>
      <w:sz w:val="36"/>
      <w:lang w:val="en-GB" w:eastAsia="en-US" w:bidi="ar-SA"/>
    </w:rPr>
  </w:style>
  <w:style w:type="paragraph" w:customStyle="1" w:styleId="104">
    <w:name w:val="body"/>
    <w:basedOn w:val="1"/>
    <w:qFormat/>
    <w:uiPriority w:val="0"/>
    <w:pPr>
      <w:tabs>
        <w:tab w:val="left" w:pos="2160"/>
      </w:tabs>
      <w:spacing w:before="120" w:line="280" w:lineRule="atLeast"/>
    </w:pPr>
    <w:rPr>
      <w:rFonts w:ascii="New York" w:hAnsi="New York"/>
      <w:sz w:val="24"/>
      <w:lang w:val="en-US"/>
    </w:rPr>
  </w:style>
  <w:style w:type="paragraph" w:customStyle="1" w:styleId="105">
    <w:name w:val="CR Cover Page"/>
    <w:qFormat/>
    <w:uiPriority w:val="0"/>
    <w:pPr>
      <w:spacing w:after="120"/>
    </w:pPr>
    <w:rPr>
      <w:rFonts w:ascii="Arial" w:hAnsi="Arial" w:eastAsia="MS Mincho" w:cs="Times New Roman"/>
      <w:lang w:val="en-GB" w:eastAsia="en-US" w:bidi="ar-SA"/>
    </w:rPr>
  </w:style>
  <w:style w:type="character" w:customStyle="1" w:styleId="106">
    <w:name w:val="标题 1 字符1"/>
    <w:link w:val="2"/>
    <w:qFormat/>
    <w:uiPriority w:val="0"/>
    <w:rPr>
      <w:rFonts w:ascii="Arial" w:hAnsi="Arial" w:eastAsia="Batang" w:cs="Times New Roman"/>
      <w:b/>
      <w:bCs/>
      <w:kern w:val="32"/>
      <w:sz w:val="32"/>
      <w:szCs w:val="32"/>
      <w:lang w:val="en-GB" w:eastAsia="zh-CN" w:bidi="ar-SA"/>
    </w:rPr>
  </w:style>
  <w:style w:type="character" w:customStyle="1" w:styleId="107">
    <w:name w:val="标题 2 字符"/>
    <w:link w:val="3"/>
    <w:qFormat/>
    <w:uiPriority w:val="9"/>
    <w:rPr>
      <w:rFonts w:ascii="Arial" w:hAnsi="Arial" w:eastAsia="Batang" w:cs="Times New Roman"/>
      <w:b/>
      <w:bCs/>
      <w:kern w:val="32"/>
      <w:sz w:val="24"/>
      <w:szCs w:val="28"/>
      <w:lang w:val="en-GB" w:eastAsia="zh-CN" w:bidi="ar-SA"/>
    </w:rPr>
  </w:style>
  <w:style w:type="character" w:customStyle="1" w:styleId="108">
    <w:name w:val="标题 3 字符"/>
    <w:link w:val="4"/>
    <w:qFormat/>
    <w:uiPriority w:val="0"/>
    <w:rPr>
      <w:rFonts w:ascii="Arial" w:hAnsi="Arial" w:eastAsia="MS Mincho" w:cs="Arial"/>
      <w:sz w:val="22"/>
      <w:szCs w:val="22"/>
    </w:rPr>
  </w:style>
  <w:style w:type="character" w:customStyle="1" w:styleId="109">
    <w:name w:val="标题 4 字符"/>
    <w:link w:val="5"/>
    <w:qFormat/>
    <w:uiPriority w:val="0"/>
    <w:rPr>
      <w:rFonts w:ascii="Arial" w:hAnsi="Arial" w:eastAsia="MS Mincho" w:cs="Arial"/>
      <w:sz w:val="24"/>
      <w:szCs w:val="22"/>
    </w:rPr>
  </w:style>
  <w:style w:type="character" w:customStyle="1" w:styleId="110">
    <w:name w:val="标题 5 字符"/>
    <w:link w:val="6"/>
    <w:qFormat/>
    <w:uiPriority w:val="0"/>
    <w:rPr>
      <w:rFonts w:ascii="Arial" w:hAnsi="Arial" w:eastAsia="MS Mincho" w:cs="Arial"/>
      <w:sz w:val="22"/>
      <w:szCs w:val="22"/>
    </w:rPr>
  </w:style>
  <w:style w:type="character" w:customStyle="1" w:styleId="111">
    <w:name w:val="Char Char3"/>
    <w:qFormat/>
    <w:uiPriority w:val="0"/>
    <w:rPr>
      <w:rFonts w:ascii="Arial" w:hAnsi="Arial"/>
      <w:sz w:val="36"/>
      <w:lang w:val="en-GB" w:eastAsia="en-US" w:bidi="ar-SA"/>
    </w:rPr>
  </w:style>
  <w:style w:type="character" w:customStyle="1" w:styleId="112">
    <w:name w:val="Char Char2"/>
    <w:qFormat/>
    <w:uiPriority w:val="0"/>
    <w:rPr>
      <w:rFonts w:ascii="Arial" w:hAnsi="Arial"/>
      <w:sz w:val="32"/>
      <w:lang w:val="en-GB" w:eastAsia="en-US" w:bidi="ar-SA"/>
    </w:rPr>
  </w:style>
  <w:style w:type="character" w:customStyle="1" w:styleId="113">
    <w:name w:val="Char Char1"/>
    <w:qFormat/>
    <w:uiPriority w:val="0"/>
    <w:rPr>
      <w:rFonts w:ascii="Arial" w:hAnsi="Arial"/>
      <w:sz w:val="28"/>
      <w:lang w:val="en-GB" w:eastAsia="en-US" w:bidi="ar-SA"/>
    </w:rPr>
  </w:style>
  <w:style w:type="character" w:customStyle="1" w:styleId="114">
    <w:name w:val="h4 Char Char"/>
    <w:qFormat/>
    <w:uiPriority w:val="0"/>
    <w:rPr>
      <w:rFonts w:ascii="Arial" w:hAnsi="Arial"/>
      <w:sz w:val="24"/>
      <w:lang w:val="en-GB" w:eastAsia="en-US" w:bidi="ar-SA"/>
    </w:rPr>
  </w:style>
  <w:style w:type="character" w:customStyle="1" w:styleId="115">
    <w:name w:val="Char Char"/>
    <w:qFormat/>
    <w:uiPriority w:val="0"/>
    <w:rPr>
      <w:rFonts w:ascii="Arial" w:hAnsi="Arial"/>
      <w:sz w:val="22"/>
      <w:lang w:val="en-GB" w:eastAsia="en-US" w:bidi="ar-SA"/>
    </w:rPr>
  </w:style>
  <w:style w:type="paragraph" w:styleId="116">
    <w:name w:val="List Paragraph"/>
    <w:basedOn w:val="1"/>
    <w:link w:val="139"/>
    <w:qFormat/>
    <w:uiPriority w:val="34"/>
    <w:pPr>
      <w:overflowPunct/>
      <w:autoSpaceDE/>
      <w:autoSpaceDN/>
      <w:adjustRightInd/>
      <w:spacing w:after="0"/>
      <w:ind w:left="720"/>
      <w:textAlignment w:val="auto"/>
    </w:pPr>
    <w:rPr>
      <w:rFonts w:ascii="Calibri" w:hAnsi="Calibri" w:eastAsia="Calibri"/>
      <w:szCs w:val="22"/>
      <w:lang w:val="en-US"/>
    </w:rPr>
  </w:style>
  <w:style w:type="paragraph" w:customStyle="1" w:styleId="117">
    <w:name w:val="Reference"/>
    <w:basedOn w:val="71"/>
    <w:qFormat/>
    <w:uiPriority w:val="0"/>
    <w:pPr>
      <w:tabs>
        <w:tab w:val="left" w:pos="360"/>
      </w:tabs>
      <w:suppressAutoHyphens/>
      <w:autoSpaceDN/>
      <w:adjustRightInd/>
      <w:ind w:left="0" w:firstLine="0"/>
    </w:pPr>
    <w:rPr>
      <w:lang w:eastAsia="ar-SA"/>
    </w:rPr>
  </w:style>
  <w:style w:type="character" w:customStyle="1" w:styleId="118">
    <w:name w:val="副标题 字符"/>
    <w:link w:val="40"/>
    <w:qFormat/>
    <w:uiPriority w:val="0"/>
    <w:rPr>
      <w:rFonts w:ascii="Cambria" w:hAnsi="Cambria" w:eastAsia="Times New Roman" w:cs="Times New Roman"/>
      <w:sz w:val="24"/>
      <w:szCs w:val="24"/>
      <w:lang w:val="en-GB"/>
    </w:rPr>
  </w:style>
  <w:style w:type="paragraph" w:customStyle="1" w:styleId="119">
    <w:name w:val="修订1"/>
    <w:hidden/>
    <w:semiHidden/>
    <w:qFormat/>
    <w:uiPriority w:val="99"/>
    <w:rPr>
      <w:rFonts w:ascii="Times New Roman" w:hAnsi="Times New Roman" w:eastAsia="宋体" w:cs="Times New Roman"/>
      <w:lang w:val="en-GB" w:eastAsia="en-US" w:bidi="ar-SA"/>
    </w:rPr>
  </w:style>
  <w:style w:type="character" w:customStyle="1" w:styleId="120">
    <w:name w:val="批注文字 字符1"/>
    <w:link w:val="30"/>
    <w:qFormat/>
    <w:uiPriority w:val="99"/>
    <w:rPr>
      <w:rFonts w:ascii="Times New Roman" w:hAnsi="Times New Roman"/>
      <w:lang w:val="en-GB"/>
    </w:rPr>
  </w:style>
  <w:style w:type="character" w:styleId="121">
    <w:name w:val="Placeholder Text"/>
    <w:semiHidden/>
    <w:qFormat/>
    <w:uiPriority w:val="99"/>
    <w:rPr>
      <w:color w:val="808080"/>
    </w:rPr>
  </w:style>
  <w:style w:type="character" w:customStyle="1" w:styleId="122">
    <w:name w:val="页脚 字符"/>
    <w:link w:val="38"/>
    <w:qFormat/>
    <w:uiPriority w:val="99"/>
    <w:rPr>
      <w:rFonts w:ascii="Arial" w:hAnsi="Arial"/>
      <w:b/>
      <w:i/>
      <w:sz w:val="18"/>
    </w:rPr>
  </w:style>
  <w:style w:type="character" w:customStyle="1" w:styleId="123">
    <w:name w:val="页眉 字符"/>
    <w:link w:val="39"/>
    <w:qFormat/>
    <w:locked/>
    <w:uiPriority w:val="0"/>
    <w:rPr>
      <w:rFonts w:ascii="Arial" w:hAnsi="Arial"/>
      <w:b/>
      <w:sz w:val="18"/>
      <w:lang w:val="en-US" w:eastAsia="en-US"/>
    </w:rPr>
  </w:style>
  <w:style w:type="character" w:customStyle="1" w:styleId="124">
    <w:name w:val="PL Char"/>
    <w:link w:val="78"/>
    <w:qFormat/>
    <w:uiPriority w:val="0"/>
    <w:rPr>
      <w:rFonts w:ascii="Courier New" w:hAnsi="Courier New"/>
      <w:sz w:val="16"/>
    </w:rPr>
  </w:style>
  <w:style w:type="character" w:customStyle="1" w:styleId="125">
    <w:name w:val="TAL Car"/>
    <w:link w:val="67"/>
    <w:qFormat/>
    <w:uiPriority w:val="0"/>
    <w:rPr>
      <w:rFonts w:ascii="Arial" w:hAnsi="Arial"/>
      <w:sz w:val="18"/>
      <w:lang w:val="en-GB"/>
    </w:rPr>
  </w:style>
  <w:style w:type="character" w:customStyle="1" w:styleId="126">
    <w:name w:val="TH Char"/>
    <w:link w:val="69"/>
    <w:qFormat/>
    <w:uiPriority w:val="0"/>
    <w:rPr>
      <w:rFonts w:ascii="Arial" w:hAnsi="Arial"/>
      <w:b/>
      <w:lang w:val="en-GB"/>
    </w:rPr>
  </w:style>
  <w:style w:type="character" w:customStyle="1" w:styleId="127">
    <w:name w:val="TAC Char"/>
    <w:link w:val="66"/>
    <w:qFormat/>
    <w:locked/>
    <w:uiPriority w:val="0"/>
    <w:rPr>
      <w:rFonts w:ascii="Arial" w:hAnsi="Arial"/>
      <w:sz w:val="18"/>
      <w:lang w:val="en-GB"/>
    </w:rPr>
  </w:style>
  <w:style w:type="character" w:customStyle="1" w:styleId="128">
    <w:name w:val="题注 字符1"/>
    <w:link w:val="28"/>
    <w:qFormat/>
    <w:uiPriority w:val="0"/>
    <w:rPr>
      <w:rFonts w:ascii="Times New Roman" w:hAnsi="Times New Roman"/>
      <w:b/>
      <w:bCs/>
      <w:lang w:val="en-GB"/>
    </w:rPr>
  </w:style>
  <w:style w:type="paragraph" w:customStyle="1" w:styleId="129">
    <w:name w:val="3GPP Normal Text"/>
    <w:basedOn w:val="32"/>
    <w:link w:val="130"/>
    <w:qFormat/>
    <w:uiPriority w:val="0"/>
    <w:pPr>
      <w:overflowPunct/>
      <w:autoSpaceDE/>
      <w:autoSpaceDN/>
      <w:adjustRightInd/>
      <w:textAlignment w:val="auto"/>
    </w:pPr>
    <w:rPr>
      <w:rFonts w:ascii="Times New Roman" w:hAnsi="Times New Roman" w:eastAsia="MS Mincho"/>
    </w:rPr>
  </w:style>
  <w:style w:type="character" w:customStyle="1" w:styleId="130">
    <w:name w:val="3GPP Normal Text Char"/>
    <w:link w:val="129"/>
    <w:qFormat/>
    <w:uiPriority w:val="0"/>
    <w:rPr>
      <w:rFonts w:ascii="Times New Roman" w:hAnsi="Times New Roman" w:eastAsia="MS Mincho"/>
      <w:szCs w:val="24"/>
      <w:lang w:val="en-US" w:eastAsia="en-US"/>
    </w:rPr>
  </w:style>
  <w:style w:type="paragraph" w:customStyle="1" w:styleId="13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2">
    <w:name w:val="Text"/>
    <w:basedOn w:val="1"/>
    <w:link w:val="133"/>
    <w:qFormat/>
    <w:uiPriority w:val="0"/>
    <w:pPr>
      <w:overflowPunct/>
      <w:autoSpaceDE/>
      <w:autoSpaceDN/>
      <w:adjustRightInd/>
      <w:spacing w:after="0"/>
      <w:textAlignment w:val="auto"/>
    </w:pPr>
    <w:rPr>
      <w:rFonts w:ascii="Times" w:hAnsi="Times" w:eastAsia="Batang"/>
      <w:szCs w:val="24"/>
    </w:rPr>
  </w:style>
  <w:style w:type="character" w:customStyle="1" w:styleId="133">
    <w:name w:val="Text Char"/>
    <w:link w:val="132"/>
    <w:qFormat/>
    <w:uiPriority w:val="0"/>
    <w:rPr>
      <w:rFonts w:ascii="Times" w:hAnsi="Times" w:eastAsia="Batang"/>
      <w:szCs w:val="24"/>
      <w:lang w:val="en-GB" w:eastAsia="en-US"/>
    </w:rPr>
  </w:style>
  <w:style w:type="character" w:customStyle="1" w:styleId="134">
    <w:name w:val="TF Char"/>
    <w:link w:val="68"/>
    <w:qFormat/>
    <w:uiPriority w:val="0"/>
    <w:rPr>
      <w:rFonts w:ascii="Arial" w:hAnsi="Arial"/>
      <w:b/>
      <w:lang w:val="en-GB" w:eastAsia="en-US"/>
    </w:rPr>
  </w:style>
  <w:style w:type="character" w:customStyle="1" w:styleId="135">
    <w:name w:val="TAH Car"/>
    <w:link w:val="65"/>
    <w:qFormat/>
    <w:uiPriority w:val="0"/>
    <w:rPr>
      <w:rFonts w:ascii="Arial" w:hAnsi="Arial"/>
      <w:b/>
      <w:sz w:val="18"/>
      <w:lang w:val="en-GB" w:eastAsia="en-US"/>
    </w:rPr>
  </w:style>
  <w:style w:type="paragraph" w:customStyle="1" w:styleId="136">
    <w:name w:val="LGTdoc_본문"/>
    <w:basedOn w:val="1"/>
    <w:qFormat/>
    <w:uiPriority w:val="0"/>
    <w:pPr>
      <w:widowControl w:val="0"/>
      <w:overflowPunct/>
      <w:snapToGrid w:val="0"/>
      <w:spacing w:after="0" w:line="264" w:lineRule="auto"/>
      <w:textAlignment w:val="auto"/>
    </w:pPr>
    <w:rPr>
      <w:rFonts w:eastAsia="Batang"/>
      <w:kern w:val="2"/>
      <w:szCs w:val="24"/>
      <w:lang w:eastAsia="ko-KR"/>
    </w:rPr>
  </w:style>
  <w:style w:type="paragraph" w:customStyle="1" w:styleId="137">
    <w:name w:val="3GPP Bullets"/>
    <w:basedOn w:val="129"/>
    <w:link w:val="138"/>
    <w:qFormat/>
    <w:uiPriority w:val="0"/>
    <w:pPr>
      <w:numPr>
        <w:ilvl w:val="0"/>
        <w:numId w:val="5"/>
      </w:numPr>
      <w:contextualSpacing/>
    </w:pPr>
    <w:rPr>
      <w:i/>
    </w:rPr>
  </w:style>
  <w:style w:type="character" w:customStyle="1" w:styleId="138">
    <w:name w:val="3GPP Bullets Char"/>
    <w:link w:val="137"/>
    <w:qFormat/>
    <w:uiPriority w:val="0"/>
    <w:rPr>
      <w:rFonts w:ascii="Times New Roman" w:hAnsi="Times New Roman" w:eastAsia="MS Mincho"/>
      <w:i/>
      <w:szCs w:val="24"/>
      <w:lang w:eastAsia="zh-TW"/>
    </w:rPr>
  </w:style>
  <w:style w:type="character" w:customStyle="1" w:styleId="139">
    <w:name w:val="列表段落 字符"/>
    <w:link w:val="116"/>
    <w:qFormat/>
    <w:locked/>
    <w:uiPriority w:val="34"/>
    <w:rPr>
      <w:rFonts w:ascii="Calibri" w:hAnsi="Calibri" w:eastAsia="Calibri"/>
      <w:sz w:val="22"/>
      <w:szCs w:val="22"/>
      <w:lang w:val="en-US" w:eastAsia="en-US"/>
    </w:rPr>
  </w:style>
  <w:style w:type="paragraph" w:customStyle="1" w:styleId="140">
    <w:name w:val="N1"/>
    <w:basedOn w:val="1"/>
    <w:link w:val="141"/>
    <w:qFormat/>
    <w:uiPriority w:val="0"/>
    <w:pPr>
      <w:overflowPunct/>
      <w:autoSpaceDE/>
      <w:autoSpaceDN/>
      <w:adjustRightInd/>
      <w:spacing w:after="0"/>
      <w:ind w:left="634"/>
      <w:textAlignment w:val="auto"/>
    </w:pPr>
    <w:rPr>
      <w:rFonts w:ascii="Calibri" w:hAnsi="Calibri" w:eastAsia="MS Mincho" w:cs="Calibri"/>
      <w:szCs w:val="22"/>
      <w:lang w:val="en-US" w:eastAsia="ko-KR" w:bidi="hi-IN"/>
    </w:rPr>
  </w:style>
  <w:style w:type="character" w:customStyle="1" w:styleId="141">
    <w:name w:val="N1 Char"/>
    <w:link w:val="140"/>
    <w:qFormat/>
    <w:uiPriority w:val="0"/>
    <w:rPr>
      <w:rFonts w:ascii="Calibri" w:hAnsi="Calibri" w:eastAsia="MS Mincho" w:cs="Calibri"/>
      <w:sz w:val="22"/>
      <w:szCs w:val="22"/>
      <w:lang w:eastAsia="ko-KR" w:bidi="hi-IN"/>
    </w:rPr>
  </w:style>
  <w:style w:type="paragraph" w:customStyle="1" w:styleId="142">
    <w:name w:val="Normal + small spacing + Bold"/>
    <w:basedOn w:val="1"/>
    <w:qFormat/>
    <w:uiPriority w:val="0"/>
    <w:pPr>
      <w:spacing w:before="40" w:after="40"/>
      <w:textAlignment w:val="auto"/>
    </w:pPr>
    <w:rPr>
      <w:b/>
      <w:bCs/>
    </w:rPr>
  </w:style>
  <w:style w:type="paragraph" w:customStyle="1" w:styleId="143">
    <w:name w:val="bullet"/>
    <w:basedOn w:val="116"/>
    <w:link w:val="144"/>
    <w:qFormat/>
    <w:uiPriority w:val="0"/>
    <w:pPr>
      <w:widowControl w:val="0"/>
      <w:numPr>
        <w:ilvl w:val="0"/>
        <w:numId w:val="6"/>
      </w:numPr>
      <w:spacing w:after="60"/>
      <w:ind w:left="720"/>
      <w:contextualSpacing/>
    </w:pPr>
    <w:rPr>
      <w:rFonts w:ascii="Times New Roman" w:hAnsi="Times New Roman" w:eastAsia="Times New Roman"/>
      <w:kern w:val="2"/>
      <w:szCs w:val="24"/>
      <w:lang w:val="en-GB"/>
    </w:rPr>
  </w:style>
  <w:style w:type="character" w:customStyle="1" w:styleId="144">
    <w:name w:val="bullet Char"/>
    <w:link w:val="143"/>
    <w:qFormat/>
    <w:uiPriority w:val="0"/>
    <w:rPr>
      <w:rFonts w:ascii="Times New Roman" w:hAnsi="Times New Roman" w:eastAsia="Times New Roman"/>
      <w:kern w:val="2"/>
      <w:szCs w:val="24"/>
      <w:lang w:val="en-GB" w:eastAsia="zh-TW"/>
    </w:rPr>
  </w:style>
  <w:style w:type="character" w:customStyle="1" w:styleId="145">
    <w:name w:val="B1 Char"/>
    <w:link w:val="89"/>
    <w:qFormat/>
    <w:uiPriority w:val="0"/>
    <w:rPr>
      <w:rFonts w:ascii="Times New Roman" w:hAnsi="Times New Roman"/>
      <w:lang w:val="en-GB" w:eastAsia="en-US"/>
    </w:rPr>
  </w:style>
  <w:style w:type="paragraph" w:customStyle="1" w:styleId="146">
    <w:name w:val="References"/>
    <w:basedOn w:val="1"/>
    <w:qFormat/>
    <w:uiPriority w:val="0"/>
    <w:pPr>
      <w:numPr>
        <w:ilvl w:val="2"/>
        <w:numId w:val="7"/>
      </w:numPr>
      <w:overflowPunct/>
      <w:autoSpaceDE/>
      <w:autoSpaceDN/>
      <w:adjustRightInd/>
      <w:spacing w:after="0"/>
      <w:textAlignment w:val="auto"/>
    </w:pPr>
    <w:rPr>
      <w:szCs w:val="24"/>
      <w:lang w:val="en-US"/>
    </w:rPr>
  </w:style>
  <w:style w:type="character" w:customStyle="1" w:styleId="147">
    <w:name w:val="批注文字 字符"/>
    <w:qFormat/>
    <w:uiPriority w:val="99"/>
    <w:rPr>
      <w:rFonts w:ascii="Times" w:hAnsi="Times" w:eastAsia="Batang"/>
      <w:lang w:val="en-GB" w:eastAsia="en-US" w:bidi="ar-SA"/>
    </w:rPr>
  </w:style>
  <w:style w:type="character" w:customStyle="1" w:styleId="148">
    <w:name w:val="列出段落 字符"/>
    <w:qFormat/>
    <w:uiPriority w:val="34"/>
    <w:rPr>
      <w:rFonts w:ascii="Times" w:hAnsi="Times"/>
      <w:szCs w:val="24"/>
      <w:lang w:val="en-GB"/>
    </w:rPr>
  </w:style>
  <w:style w:type="paragraph" w:customStyle="1" w:styleId="149">
    <w:name w:val="缺省文本"/>
    <w:basedOn w:val="1"/>
    <w:qFormat/>
    <w:uiPriority w:val="0"/>
    <w:pPr>
      <w:widowControl w:val="0"/>
      <w:overflowPunct/>
      <w:spacing w:after="0" w:line="360" w:lineRule="auto"/>
      <w:textAlignment w:val="auto"/>
    </w:pPr>
    <w:rPr>
      <w:sz w:val="21"/>
      <w:lang w:val="en-US" w:eastAsia="zh-CN"/>
    </w:rPr>
  </w:style>
  <w:style w:type="paragraph" w:customStyle="1" w:styleId="150">
    <w:name w:val="Tdoc_Header_2"/>
    <w:basedOn w:val="1"/>
    <w:qFormat/>
    <w:uiPriority w:val="99"/>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1">
    <w:name w:val="标题 1 字符"/>
    <w:qFormat/>
    <w:uiPriority w:val="9"/>
    <w:rPr>
      <w:rFonts w:ascii="Arial" w:hAnsi="Arial" w:eastAsia="宋体" w:cs="Times New Roman"/>
      <w:sz w:val="36"/>
      <w:szCs w:val="20"/>
      <w:lang w:val="en-GB" w:eastAsia="en-US"/>
    </w:rPr>
  </w:style>
  <w:style w:type="character" w:customStyle="1" w:styleId="152">
    <w:name w:val="题注 字符"/>
    <w:qFormat/>
    <w:uiPriority w:val="99"/>
    <w:rPr>
      <w:b/>
      <w:bCs/>
    </w:rPr>
  </w:style>
  <w:style w:type="character" w:customStyle="1" w:styleId="153">
    <w:name w:val="normaltextrun1"/>
    <w:qFormat/>
    <w:uiPriority w:val="0"/>
  </w:style>
  <w:style w:type="character" w:customStyle="1" w:styleId="154">
    <w:name w:val="标题 字符"/>
    <w:basedOn w:val="54"/>
    <w:link w:val="49"/>
    <w:qFormat/>
    <w:uiPriority w:val="0"/>
    <w:rPr>
      <w:rFonts w:ascii="Arial" w:hAnsi="Arial" w:cs="Arial"/>
      <w:sz w:val="36"/>
      <w:szCs w:val="36"/>
    </w:rPr>
  </w:style>
  <w:style w:type="paragraph" w:customStyle="1" w:styleId="155">
    <w:name w:val="Proposal"/>
    <w:basedOn w:val="32"/>
    <w:qFormat/>
    <w:uiPriority w:val="0"/>
    <w:pPr>
      <w:widowControl w:val="0"/>
      <w:numPr>
        <w:ilvl w:val="0"/>
        <w:numId w:val="8"/>
      </w:numPr>
      <w:tabs>
        <w:tab w:val="left" w:pos="1701"/>
        <w:tab w:val="clear" w:pos="1304"/>
      </w:tabs>
      <w:overflowPunct/>
      <w:autoSpaceDE/>
      <w:autoSpaceDN/>
      <w:adjustRightInd/>
      <w:spacing w:before="0" w:after="120" w:line="240" w:lineRule="auto"/>
      <w:ind w:left="1701" w:hanging="1701"/>
      <w:textAlignment w:val="auto"/>
    </w:pPr>
    <w:rPr>
      <w:rFonts w:ascii="Arial" w:hAnsi="Arial" w:eastAsiaTheme="minorEastAsia" w:cstheme="minorBidi"/>
      <w:b/>
      <w:bCs/>
      <w:kern w:val="2"/>
      <w:sz w:val="21"/>
      <w:szCs w:val="22"/>
      <w:lang w:eastAsia="zh-CN"/>
    </w:rPr>
  </w:style>
  <w:style w:type="paragraph" w:customStyle="1" w:styleId="156">
    <w:name w:val="Observation"/>
    <w:basedOn w:val="155"/>
    <w:link w:val="161"/>
    <w:qFormat/>
    <w:uiPriority w:val="0"/>
    <w:pPr>
      <w:numPr>
        <w:ilvl w:val="0"/>
        <w:numId w:val="9"/>
      </w:numPr>
      <w:ind w:left="1701" w:hanging="1701"/>
    </w:pPr>
    <w:rPr>
      <w:lang w:eastAsia="ja-JP"/>
    </w:rPr>
  </w:style>
  <w:style w:type="paragraph" w:customStyle="1" w:styleId="157">
    <w:name w:val="Draft Proposal"/>
    <w:basedOn w:val="32"/>
    <w:next w:val="1"/>
    <w:qFormat/>
    <w:uiPriority w:val="0"/>
    <w:pPr>
      <w:tabs>
        <w:tab w:val="left" w:pos="1304"/>
        <w:tab w:val="left" w:pos="1701"/>
      </w:tabs>
      <w:overflowPunct/>
      <w:autoSpaceDE/>
      <w:autoSpaceDN/>
      <w:adjustRightInd/>
      <w:spacing w:before="0" w:after="160" w:line="259" w:lineRule="auto"/>
      <w:ind w:left="1304" w:hanging="1304"/>
      <w:jc w:val="left"/>
      <w:textAlignment w:val="auto"/>
    </w:pPr>
    <w:rPr>
      <w:rFonts w:ascii="Arial" w:hAnsi="Arial" w:eastAsiaTheme="minorHAnsi" w:cstheme="minorBidi"/>
      <w:b/>
      <w:bCs/>
      <w:szCs w:val="22"/>
      <w:lang w:eastAsia="en-US"/>
    </w:rPr>
  </w:style>
  <w:style w:type="table" w:customStyle="1" w:styleId="158">
    <w:name w:val="网格型1"/>
    <w:basedOn w:val="51"/>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3GPP Text"/>
    <w:basedOn w:val="1"/>
    <w:link w:val="160"/>
    <w:qFormat/>
    <w:uiPriority w:val="0"/>
    <w:pPr>
      <w:spacing w:before="120" w:after="120" w:line="240" w:lineRule="auto"/>
    </w:pPr>
    <w:rPr>
      <w:lang w:val="en-US" w:eastAsia="en-US"/>
    </w:rPr>
  </w:style>
  <w:style w:type="character" w:customStyle="1" w:styleId="160">
    <w:name w:val="3GPP Text Char"/>
    <w:link w:val="159"/>
    <w:qFormat/>
    <w:uiPriority w:val="0"/>
    <w:rPr>
      <w:rFonts w:ascii="Times New Roman" w:hAnsi="Times New Roman"/>
      <w:sz w:val="22"/>
      <w:lang w:eastAsia="en-US"/>
    </w:rPr>
  </w:style>
  <w:style w:type="character" w:customStyle="1" w:styleId="161">
    <w:name w:val="Observation Car"/>
    <w:basedOn w:val="54"/>
    <w:link w:val="156"/>
    <w:qFormat/>
    <w:uiPriority w:val="0"/>
    <w:rPr>
      <w:rFonts w:ascii="Arial" w:hAnsi="Arial" w:eastAsiaTheme="minorEastAsia" w:cstheme="minorBidi"/>
      <w:b/>
      <w:bCs/>
      <w:kern w:val="2"/>
      <w:sz w:val="21"/>
      <w:szCs w:val="22"/>
      <w:lang w:eastAsia="ja-JP"/>
    </w:rPr>
  </w:style>
  <w:style w:type="character" w:customStyle="1" w:styleId="162">
    <w:name w:val="B2 Char"/>
    <w:link w:val="90"/>
    <w:qFormat/>
    <w:uiPriority w:val="0"/>
    <w:rPr>
      <w:rFonts w:ascii="Times New Roman" w:hAnsi="Times New Roman"/>
      <w:sz w:val="22"/>
      <w:lang w:val="en-GB" w:eastAsia="zh-TW"/>
    </w:rPr>
  </w:style>
  <w:style w:type="paragraph" w:customStyle="1" w:styleId="163">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64">
    <w:name w:val="TAL Char"/>
    <w:qFormat/>
    <w:uiPriority w:val="0"/>
    <w:rPr>
      <w:rFonts w:ascii="Arial" w:hAnsi="Arial"/>
      <w:sz w:val="18"/>
      <w:lang w:val="en-GB" w:eastAsia="en-US"/>
    </w:rPr>
  </w:style>
  <w:style w:type="paragraph" w:customStyle="1" w:styleId="165">
    <w:name w:val="EmailDiscussion"/>
    <w:basedOn w:val="1"/>
    <w:next w:val="1"/>
    <w:qFormat/>
    <w:uiPriority w:val="0"/>
    <w:pPr>
      <w:numPr>
        <w:ilvl w:val="0"/>
        <w:numId w:val="10"/>
      </w:numPr>
      <w:tabs>
        <w:tab w:val="clear" w:pos="1619"/>
      </w:tabs>
      <w:overflowPunct/>
      <w:snapToGrid w:val="0"/>
      <w:spacing w:before="40" w:after="120" w:line="240" w:lineRule="auto"/>
      <w:ind w:left="720"/>
      <w:textAlignment w:val="auto"/>
    </w:pPr>
    <w:rPr>
      <w:rFonts w:ascii="Arial" w:hAnsi="Arial" w:eastAsia="MS Mincho" w:cs="Arial"/>
      <w:b/>
      <w:sz w:val="22"/>
      <w:szCs w:val="22"/>
      <w:lang w:val="en-US" w:eastAsia="en-GB"/>
    </w:rPr>
  </w:style>
  <w:style w:type="character" w:customStyle="1" w:styleId="166">
    <w:name w:val="apple-converted-space"/>
    <w:qFormat/>
    <w:uiPriority w:val="0"/>
  </w:style>
  <w:style w:type="character" w:customStyle="1" w:styleId="167">
    <w:name w:val="B1 Char1"/>
    <w:basedOn w:val="54"/>
    <w:qFormat/>
    <w:locked/>
    <w:uiPriority w:val="0"/>
  </w:style>
  <w:style w:type="paragraph" w:customStyle="1" w:styleId="168">
    <w:name w:val="3GPP_Header"/>
    <w:basedOn w:val="1"/>
    <w:link w:val="169"/>
    <w:qFormat/>
    <w:uiPriority w:val="0"/>
    <w:pPr>
      <w:tabs>
        <w:tab w:val="left" w:pos="1701"/>
        <w:tab w:val="right" w:pos="9639"/>
      </w:tabs>
      <w:spacing w:before="0" w:after="240"/>
      <w:jc w:val="left"/>
    </w:pPr>
    <w:rPr>
      <w:b/>
      <w:sz w:val="24"/>
      <w:lang w:eastAsia="zh-CN"/>
    </w:rPr>
  </w:style>
  <w:style w:type="character" w:customStyle="1" w:styleId="169">
    <w:name w:val="3GPP_Header Char"/>
    <w:link w:val="168"/>
    <w:qFormat/>
    <w:uiPriority w:val="0"/>
    <w:rPr>
      <w:rFonts w:ascii="Times New Roman" w:hAnsi="Times New Roman" w:eastAsia="Times New Roman"/>
      <w:b/>
      <w:sz w:val="24"/>
      <w:lang w:val="en-GB"/>
    </w:rPr>
  </w:style>
  <w:style w:type="paragraph" w:customStyle="1" w:styleId="170">
    <w:name w:val="Guidance"/>
    <w:basedOn w:val="1"/>
    <w:qFormat/>
    <w:uiPriority w:val="0"/>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171">
    <w:name w:val="Index"/>
    <w:basedOn w:val="1"/>
    <w:qFormat/>
    <w:uiPriority w:val="0"/>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172">
    <w:name w:val="B1 Zchn"/>
    <w:qFormat/>
    <w:uiPriority w:val="0"/>
    <w:rPr>
      <w:lang w:eastAsia="en-US"/>
    </w:rPr>
  </w:style>
  <w:style w:type="paragraph" w:customStyle="1" w:styleId="173">
    <w:name w:val="Doc-text2"/>
    <w:basedOn w:val="1"/>
    <w:link w:val="174"/>
    <w:qFormat/>
    <w:uiPriority w:val="0"/>
    <w:pPr>
      <w:tabs>
        <w:tab w:val="left" w:pos="1622"/>
      </w:tabs>
      <w:overflowPunct/>
      <w:autoSpaceDE/>
      <w:autoSpaceDN/>
      <w:adjustRightInd/>
      <w:spacing w:before="0" w:after="0" w:line="240" w:lineRule="auto"/>
      <w:ind w:left="1622" w:hanging="363"/>
      <w:jc w:val="left"/>
      <w:textAlignment w:val="auto"/>
    </w:pPr>
    <w:rPr>
      <w:rFonts w:ascii="Arial" w:hAnsi="Arial" w:eastAsia="MS Mincho"/>
      <w:szCs w:val="24"/>
      <w:lang w:eastAsia="en-GB"/>
    </w:rPr>
  </w:style>
  <w:style w:type="character" w:customStyle="1" w:styleId="174">
    <w:name w:val="Doc-text2 Char"/>
    <w:link w:val="173"/>
    <w:qFormat/>
    <w:uiPriority w:val="0"/>
    <w:rPr>
      <w:rFonts w:ascii="Arial" w:hAnsi="Arial" w:eastAsia="MS Mincho"/>
      <w:szCs w:val="24"/>
      <w:lang w:val="en-GB" w:eastAsia="en-GB"/>
    </w:rPr>
  </w:style>
  <w:style w:type="paragraph" w:customStyle="1" w:styleId="175">
    <w:name w:val="表格内容"/>
    <w:basedOn w:val="1"/>
    <w:qFormat/>
    <w:uiPriority w:val="0"/>
    <w:rPr>
      <w:sz w:val="14"/>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0.emf"/><Relationship Id="rId17" Type="http://schemas.openxmlformats.org/officeDocument/2006/relationships/image" Target="media/image9.emf"/><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C633E15-6AEB-4B17-BED1-CB36D11F782E}">
  <ds:schemaRefs/>
</ds:datastoreItem>
</file>

<file path=customXml/itemProps2.xml><?xml version="1.0" encoding="utf-8"?>
<ds:datastoreItem xmlns:ds="http://schemas.openxmlformats.org/officeDocument/2006/customXml" ds:itemID="{DBFF8E30-3C9B-444E-A269-19EDF3634F2E}">
  <ds:schemaRefs/>
</ds:datastoreItem>
</file>

<file path=customXml/itemProps3.xml><?xml version="1.0" encoding="utf-8"?>
<ds:datastoreItem xmlns:ds="http://schemas.openxmlformats.org/officeDocument/2006/customXml" ds:itemID="{776492F5-E0D5-4EB0-9627-4C3F5F160619}">
  <ds:schemaRefs/>
</ds:datastoreItem>
</file>

<file path=customXml/itemProps4.xml><?xml version="1.0" encoding="utf-8"?>
<ds:datastoreItem xmlns:ds="http://schemas.openxmlformats.org/officeDocument/2006/customXml" ds:itemID="{A6267960-209D-4380-8DA5-87A4777CB827}">
  <ds:schemaRefs/>
</ds:datastoreItem>
</file>

<file path=customXml/itemProps5.xml><?xml version="1.0" encoding="utf-8"?>
<ds:datastoreItem xmlns:ds="http://schemas.openxmlformats.org/officeDocument/2006/customXml" ds:itemID="{3923DB42-0EAC-4097-9F7C-FC3C12A09127}">
  <ds:schemaRefs/>
</ds:datastoreItem>
</file>

<file path=customXml/itemProps6.xml><?xml version="1.0" encoding="utf-8"?>
<ds:datastoreItem xmlns:ds="http://schemas.openxmlformats.org/officeDocument/2006/customXml" ds:itemID="{7344010B-5567-4111-9599-719A25610557}">
  <ds:schemaRefs/>
</ds:datastoreItem>
</file>

<file path=docProps/app.xml><?xml version="1.0" encoding="utf-8"?>
<Properties xmlns="http://schemas.openxmlformats.org/officeDocument/2006/extended-properties" xmlns:vt="http://schemas.openxmlformats.org/officeDocument/2006/docPropsVTypes">
  <Template>3gpp_70.dot</Template>
  <Company>Xiaomi</Company>
  <Pages>18</Pages>
  <Words>2174</Words>
  <Characters>12125</Characters>
  <Lines>283</Lines>
  <Paragraphs>79</Paragraphs>
  <TotalTime>0</TotalTime>
  <ScaleCrop>false</ScaleCrop>
  <LinksUpToDate>false</LinksUpToDate>
  <CharactersWithSpaces>14222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2025-07-29T11:45:00Z</dcterms:created>
  <dc:creator>Xiaomi</dc:creator>
  <cp:keywords>CTPClassification=:VisualMarkings=, CTPClassification=CTP_PUBLIC:VisualMarkings=</cp:keywords>
  <cp:lastModifiedBy>韩祥辉</cp:lastModifiedBy>
  <cp:lastPrinted>2016-05-08T02:33:00Z</cp:lastPrinted>
  <dcterms:modified xsi:type="dcterms:W3CDTF">2025-11-07T01:05:04Z</dcterms:modified>
  <dc:title>3GPP TSG-RAN WG1 Contribution</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45E974F23610487092E619556EED7C05_13</vt:lpwstr>
  </property>
  <property fmtid="{D5CDD505-2E9C-101B-9397-08002B2CF9AE}" pid="55" name="CWM3b0023d06ebb11f08000052b0000042b">
    <vt:lpwstr>CWMHQJpEIvCRwunW17TIsnXqzmUVCvYEYmnzzcIYHc5onMt6BGs4o0yg5YI+fqRhBYwRyhZZm2j4JZh7dS5S/FI1g==</vt:lpwstr>
  </property>
</Properties>
</file>